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ook w:val="01E0" w:firstRow="1" w:lastRow="1" w:firstColumn="1" w:lastColumn="1" w:noHBand="0" w:noVBand="0"/>
      </w:tblPr>
      <w:tblGrid>
        <w:gridCol w:w="3348"/>
        <w:gridCol w:w="5880"/>
      </w:tblGrid>
      <w:tr w:rsidR="00094A96" w:rsidRPr="00B76053" w14:paraId="4E042354" w14:textId="77777777" w:rsidTr="001439D8">
        <w:tc>
          <w:tcPr>
            <w:tcW w:w="3348" w:type="dxa"/>
          </w:tcPr>
          <w:p w14:paraId="06492B3E" w14:textId="77777777" w:rsidR="00094A96" w:rsidRPr="00B76053" w:rsidRDefault="00802DEB" w:rsidP="002F2DEF">
            <w:pPr>
              <w:ind w:left="-57" w:right="-57"/>
              <w:jc w:val="center"/>
              <w:rPr>
                <w:b/>
              </w:rPr>
            </w:pPr>
            <w:bookmarkStart w:id="0" w:name="_GoBack"/>
            <w:bookmarkEnd w:id="0"/>
            <w:r w:rsidRPr="00B76053">
              <w:rPr>
                <w:b/>
              </w:rPr>
              <w:t xml:space="preserve"> </w:t>
            </w:r>
            <w:r w:rsidR="00040ECD" w:rsidRPr="00B76053">
              <w:rPr>
                <w:b/>
              </w:rPr>
              <w:t xml:space="preserve">HỘI ĐỒNG NHÂN DÂN </w:t>
            </w:r>
            <w:r w:rsidR="00094A96" w:rsidRPr="00B76053">
              <w:rPr>
                <w:b/>
              </w:rPr>
              <w:t>TỈNH BẾN TRE</w:t>
            </w:r>
          </w:p>
          <w:p w14:paraId="400CAB50" w14:textId="77777777" w:rsidR="00094A96" w:rsidRPr="00B76053" w:rsidRDefault="00094A96" w:rsidP="001439D8">
            <w:pPr>
              <w:ind w:right="-57"/>
              <w:rPr>
                <w:b/>
              </w:rPr>
            </w:pPr>
            <w:r w:rsidRPr="00B76053">
              <w:rPr>
                <w:noProof/>
                <w:lang w:eastAsia="en-US"/>
              </w:rPr>
              <mc:AlternateContent>
                <mc:Choice Requires="wps">
                  <w:drawing>
                    <wp:anchor distT="0" distB="0" distL="114300" distR="114300" simplePos="0" relativeHeight="251660288" behindDoc="0" locked="0" layoutInCell="1" allowOverlap="1" wp14:anchorId="0B26FC1D" wp14:editId="71A2ADBD">
                      <wp:simplePos x="0" y="0"/>
                      <wp:positionH relativeFrom="column">
                        <wp:posOffset>574675</wp:posOffset>
                      </wp:positionH>
                      <wp:positionV relativeFrom="paragraph">
                        <wp:posOffset>30480</wp:posOffset>
                      </wp:positionV>
                      <wp:extent cx="838200" cy="0"/>
                      <wp:effectExtent l="6985" t="6350" r="1206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4308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2.4pt" to="11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"/>
                  </w:pict>
                </mc:Fallback>
              </mc:AlternateContent>
            </w:r>
          </w:p>
        </w:tc>
        <w:tc>
          <w:tcPr>
            <w:tcW w:w="5880" w:type="dxa"/>
          </w:tcPr>
          <w:p w14:paraId="4114E1F9" w14:textId="77777777" w:rsidR="00094A96" w:rsidRPr="00B76053" w:rsidRDefault="00094A96" w:rsidP="001439D8">
            <w:pPr>
              <w:ind w:left="-57" w:right="-57"/>
              <w:jc w:val="center"/>
              <w:rPr>
                <w:b/>
              </w:rPr>
            </w:pPr>
            <w:r w:rsidRPr="00B76053">
              <w:rPr>
                <w:b/>
              </w:rPr>
              <w:t xml:space="preserve">CỘNG HÒA XÃ HỘI CHỦ NGHĨA VIỆT </w:t>
            </w:r>
            <w:smartTag w:uri="urn:schemas-microsoft-com:office:smarttags" w:element="country-region">
              <w:smartTag w:uri="urn:schemas-microsoft-com:office:smarttags" w:element="place">
                <w:r w:rsidRPr="00B76053">
                  <w:rPr>
                    <w:b/>
                  </w:rPr>
                  <w:t>NAM</w:t>
                </w:r>
              </w:smartTag>
            </w:smartTag>
          </w:p>
          <w:p w14:paraId="592DD2FD" w14:textId="77777777" w:rsidR="00094A96" w:rsidRPr="00B76053" w:rsidRDefault="00094A96" w:rsidP="001439D8">
            <w:pPr>
              <w:ind w:left="-57" w:right="-57"/>
              <w:jc w:val="center"/>
              <w:rPr>
                <w:b/>
                <w:sz w:val="28"/>
                <w:szCs w:val="28"/>
              </w:rPr>
            </w:pPr>
            <w:r w:rsidRPr="00B76053">
              <w:rPr>
                <w:b/>
                <w:noProof/>
                <w:sz w:val="28"/>
                <w:szCs w:val="28"/>
                <w:lang w:eastAsia="en-US"/>
              </w:rPr>
              <mc:AlternateContent>
                <mc:Choice Requires="wps">
                  <w:drawing>
                    <wp:anchor distT="0" distB="0" distL="114300" distR="114300" simplePos="0" relativeHeight="251661312" behindDoc="0" locked="0" layoutInCell="1" allowOverlap="1" wp14:anchorId="08F01743" wp14:editId="7DB91285">
                      <wp:simplePos x="0" y="0"/>
                      <wp:positionH relativeFrom="column">
                        <wp:posOffset>660400</wp:posOffset>
                      </wp:positionH>
                      <wp:positionV relativeFrom="paragraph">
                        <wp:posOffset>230505</wp:posOffset>
                      </wp:positionV>
                      <wp:extent cx="2301240" cy="0"/>
                      <wp:effectExtent l="8890"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9FBE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8.15pt" to="233.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"/>
                  </w:pict>
                </mc:Fallback>
              </mc:AlternateContent>
            </w:r>
            <w:r w:rsidRPr="00B76053">
              <w:rPr>
                <w:b/>
                <w:sz w:val="28"/>
                <w:szCs w:val="28"/>
              </w:rPr>
              <w:t>Độc lập – Tự do – Hạnh phúc</w:t>
            </w:r>
          </w:p>
        </w:tc>
      </w:tr>
      <w:tr w:rsidR="00D11049" w:rsidRPr="00B76053" w14:paraId="001E12B9" w14:textId="77777777" w:rsidTr="001439D8">
        <w:tc>
          <w:tcPr>
            <w:tcW w:w="3348" w:type="dxa"/>
          </w:tcPr>
          <w:p w14:paraId="0FCC2B2E" w14:textId="77777777" w:rsidR="00D11049" w:rsidRPr="00B76053" w:rsidRDefault="00FB18A6" w:rsidP="00BA7C98">
            <w:pPr>
              <w:spacing w:before="120" w:after="120" w:line="234" w:lineRule="atLeast"/>
              <w:jc w:val="center"/>
              <w:rPr>
                <w:rFonts w:eastAsia="Times New Roman"/>
                <w:color w:val="000000"/>
              </w:rPr>
            </w:pPr>
            <w:r>
              <w:rPr>
                <w:rFonts w:eastAsia="Times New Roman"/>
                <w:color w:val="000000"/>
              </w:rPr>
              <w:t xml:space="preserve">Số:  </w:t>
            </w:r>
            <w:r w:rsidR="00D11049" w:rsidRPr="00B76053">
              <w:rPr>
                <w:rFonts w:eastAsia="Times New Roman"/>
                <w:color w:val="000000"/>
              </w:rPr>
              <w:t xml:space="preserve">    /2025/NQ-HĐND</w:t>
            </w:r>
          </w:p>
        </w:tc>
        <w:tc>
          <w:tcPr>
            <w:tcW w:w="5880" w:type="dxa"/>
          </w:tcPr>
          <w:p w14:paraId="26A13923" w14:textId="77777777" w:rsidR="00D11049" w:rsidRPr="00B76053" w:rsidRDefault="00D11049" w:rsidP="001439D8">
            <w:pPr>
              <w:ind w:left="-57" w:right="-57"/>
              <w:jc w:val="center"/>
              <w:rPr>
                <w:i/>
              </w:rPr>
            </w:pPr>
            <w:r w:rsidRPr="00B76053">
              <w:rPr>
                <w:i/>
              </w:rPr>
              <w:t xml:space="preserve">   </w:t>
            </w:r>
          </w:p>
          <w:p w14:paraId="1219BAC0" w14:textId="77777777" w:rsidR="00D11049" w:rsidRPr="00B76053" w:rsidRDefault="00D11049" w:rsidP="002F2DEF">
            <w:pPr>
              <w:ind w:left="-57" w:right="-57"/>
              <w:jc w:val="center"/>
              <w:rPr>
                <w:i/>
              </w:rPr>
            </w:pPr>
            <w:r w:rsidRPr="00B76053">
              <w:rPr>
                <w:i/>
              </w:rPr>
              <w:t xml:space="preserve"> Bến Tre, ngày       tháng    năm 2025</w:t>
            </w:r>
          </w:p>
        </w:tc>
      </w:tr>
      <w:tr w:rsidR="00D11049" w:rsidRPr="00B76053" w14:paraId="12262666" w14:textId="77777777" w:rsidTr="001439D8">
        <w:tc>
          <w:tcPr>
            <w:tcW w:w="3348" w:type="dxa"/>
          </w:tcPr>
          <w:p w14:paraId="1CC0F4D0" w14:textId="77777777" w:rsidR="00D11049" w:rsidRPr="002F063D" w:rsidRDefault="002F063D" w:rsidP="002F063D">
            <w:pPr>
              <w:spacing w:before="120" w:after="120" w:line="234" w:lineRule="atLeast"/>
              <w:jc w:val="center"/>
              <w:rPr>
                <w:rFonts w:eastAsia="Times New Roman"/>
                <w:b/>
                <w:color w:val="000000"/>
                <w:szCs w:val="24"/>
              </w:rPr>
            </w:pPr>
            <w:r>
              <w:rPr>
                <w:noProof/>
                <w:lang w:eastAsia="en-US"/>
              </w:rPr>
              <mc:AlternateContent>
                <mc:Choice Requires="wps">
                  <w:drawing>
                    <wp:anchor distT="0" distB="0" distL="114300" distR="114300" simplePos="0" relativeHeight="251665408" behindDoc="0" locked="0" layoutInCell="1" allowOverlap="1" wp14:anchorId="40086676" wp14:editId="1D4F974F">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0287264" w14:textId="77777777" w:rsidR="002F063D" w:rsidRPr="00953625" w:rsidRDefault="002F063D" w:rsidP="00953625">
                                  <w:pPr>
                                    <w:spacing w:before="120" w:after="120" w:line="234" w:lineRule="atLeast"/>
                                    <w:jc w:val="center"/>
                                    <w:rPr>
                                      <w:rFonts w:eastAsia="Times New Roman"/>
                                      <w:b/>
                                      <w:color w:val="000000"/>
                                      <w:szCs w:val="24"/>
                                    </w:rPr>
                                  </w:pPr>
                                  <w:r w:rsidRPr="00317129">
                                    <w:rPr>
                                      <w:rFonts w:eastAsia="Times New Roman"/>
                                      <w:b/>
                                      <w:color w:val="000000"/>
                                      <w:szCs w:val="24"/>
                                    </w:rPr>
                                    <w:t>DỰ THẢO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14:paraId="30287264" w14:textId="77777777" w:rsidR="002F063D" w:rsidRPr="00953625" w:rsidRDefault="002F063D" w:rsidP="00953625">
                            <w:pPr>
                              <w:spacing w:before="120" w:after="120" w:line="234" w:lineRule="atLeast"/>
                              <w:jc w:val="center"/>
                              <w:rPr>
                                <w:rFonts w:eastAsia="Times New Roman"/>
                                <w:b/>
                                <w:color w:val="000000"/>
                                <w:szCs w:val="24"/>
                              </w:rPr>
                            </w:pPr>
                            <w:r w:rsidRPr="00317129">
                              <w:rPr>
                                <w:rFonts w:eastAsia="Times New Roman"/>
                                <w:b/>
                                <w:color w:val="000000"/>
                                <w:szCs w:val="24"/>
                              </w:rPr>
                              <w:t>DỰ THẢO</w:t>
                            </w:r>
                          </w:p>
                        </w:txbxContent>
                      </v:textbox>
                      <w10:wrap type="square"/>
                    </v:shape>
                  </w:pict>
                </mc:Fallback>
              </mc:AlternateContent>
            </w:r>
          </w:p>
        </w:tc>
        <w:tc>
          <w:tcPr>
            <w:tcW w:w="5880" w:type="dxa"/>
          </w:tcPr>
          <w:p w14:paraId="317C8C7B" w14:textId="77777777" w:rsidR="00D11049" w:rsidRPr="00B76053" w:rsidRDefault="00D11049" w:rsidP="001439D8">
            <w:pPr>
              <w:ind w:left="-57" w:right="-57"/>
              <w:jc w:val="center"/>
              <w:rPr>
                <w:i/>
              </w:rPr>
            </w:pPr>
          </w:p>
        </w:tc>
      </w:tr>
    </w:tbl>
    <w:p w14:paraId="5C9BD71E" w14:textId="77777777" w:rsidR="00094A96" w:rsidRPr="00B76053" w:rsidRDefault="00094A96" w:rsidP="00094A96">
      <w:pPr>
        <w:pStyle w:val="Heading1"/>
        <w:spacing w:before="0"/>
        <w:rPr>
          <w:sz w:val="28"/>
          <w:szCs w:val="28"/>
        </w:rPr>
      </w:pPr>
    </w:p>
    <w:p w14:paraId="61987F5A" w14:textId="77777777" w:rsidR="002F2DEF" w:rsidRPr="00B76053" w:rsidRDefault="002F2DEF" w:rsidP="00377896">
      <w:pPr>
        <w:shd w:val="clear" w:color="auto" w:fill="FFFFFF"/>
        <w:spacing w:line="276" w:lineRule="auto"/>
        <w:jc w:val="center"/>
        <w:rPr>
          <w:rFonts w:eastAsia="Times New Roman"/>
          <w:color w:val="000000"/>
          <w:sz w:val="28"/>
          <w:szCs w:val="28"/>
        </w:rPr>
      </w:pPr>
      <w:bookmarkStart w:id="1" w:name="loai_1"/>
      <w:r w:rsidRPr="00B76053">
        <w:rPr>
          <w:rFonts w:eastAsia="Times New Roman"/>
          <w:b/>
          <w:bCs/>
          <w:color w:val="000000"/>
          <w:sz w:val="28"/>
          <w:szCs w:val="28"/>
        </w:rPr>
        <w:t>NGHỊ QUYẾT</w:t>
      </w:r>
      <w:bookmarkEnd w:id="1"/>
    </w:p>
    <w:p w14:paraId="325A774A" w14:textId="77777777" w:rsidR="00802DEB" w:rsidRPr="00B76053" w:rsidRDefault="002F063D" w:rsidP="00377896">
      <w:pPr>
        <w:spacing w:line="276" w:lineRule="auto"/>
        <w:jc w:val="center"/>
        <w:rPr>
          <w:b/>
          <w:sz w:val="28"/>
          <w:szCs w:val="28"/>
        </w:rPr>
      </w:pPr>
      <w:r w:rsidRPr="00951895">
        <w:rPr>
          <w:b/>
          <w:sz w:val="28"/>
          <w:szCs w:val="28"/>
        </w:rPr>
        <w:t xml:space="preserve">Ban hành </w:t>
      </w:r>
      <w:r w:rsidR="002F2DEF" w:rsidRPr="00B76053">
        <w:rPr>
          <w:b/>
          <w:sz w:val="28"/>
          <w:szCs w:val="28"/>
        </w:rPr>
        <w:t xml:space="preserve">Quy định nội dung, mức chi hỗ trợ cho hoạt động khuyến công </w:t>
      </w:r>
    </w:p>
    <w:p w14:paraId="539F1252" w14:textId="77777777" w:rsidR="002F2DEF" w:rsidRPr="00B76053" w:rsidRDefault="002F2DEF" w:rsidP="00377896">
      <w:pPr>
        <w:spacing w:line="276" w:lineRule="auto"/>
        <w:jc w:val="center"/>
        <w:rPr>
          <w:b/>
          <w:sz w:val="28"/>
          <w:szCs w:val="28"/>
        </w:rPr>
      </w:pPr>
      <w:r w:rsidRPr="00B76053">
        <w:rPr>
          <w:b/>
          <w:sz w:val="28"/>
          <w:szCs w:val="28"/>
        </w:rPr>
        <w:t>trên địa bàn tỉnh Bến Tre</w:t>
      </w:r>
    </w:p>
    <w:p w14:paraId="188EB5B9" w14:textId="77777777" w:rsidR="002F2DEF" w:rsidRPr="00B76053" w:rsidRDefault="002F2DEF" w:rsidP="00377896">
      <w:pPr>
        <w:spacing w:line="276" w:lineRule="auto"/>
        <w:jc w:val="center"/>
        <w:rPr>
          <w:rFonts w:eastAsia="Times New Roman"/>
          <w:b/>
          <w:bCs/>
          <w:color w:val="000000"/>
          <w:szCs w:val="24"/>
        </w:rPr>
      </w:pPr>
      <w:r w:rsidRPr="00B76053">
        <w:rPr>
          <w:rFonts w:eastAsia="Times New Roman"/>
          <w:b/>
          <w:bCs/>
          <w:noProof/>
          <w:color w:val="000000"/>
          <w:szCs w:val="24"/>
          <w:lang w:eastAsia="en-US"/>
        </w:rPr>
        <mc:AlternateContent>
          <mc:Choice Requires="wps">
            <w:drawing>
              <wp:anchor distT="0" distB="0" distL="114300" distR="114300" simplePos="0" relativeHeight="251663360" behindDoc="0" locked="0" layoutInCell="1" allowOverlap="1" wp14:anchorId="116C6E65" wp14:editId="07D3D11E">
                <wp:simplePos x="0" y="0"/>
                <wp:positionH relativeFrom="margin">
                  <wp:posOffset>2021205</wp:posOffset>
                </wp:positionH>
                <wp:positionV relativeFrom="paragraph">
                  <wp:posOffset>48895</wp:posOffset>
                </wp:positionV>
                <wp:extent cx="1749425" cy="0"/>
                <wp:effectExtent l="11430"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95A01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15pt,3.85pt" to="29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" strokeweight=".5pt">
                <v:stroke joinstyle="miter"/>
                <w10:wrap anchorx="margin"/>
              </v:line>
            </w:pict>
          </mc:Fallback>
        </mc:AlternateContent>
      </w:r>
    </w:p>
    <w:p w14:paraId="35DE3D32" w14:textId="77777777" w:rsidR="002F2DEF" w:rsidRPr="00B76053" w:rsidRDefault="002F2DEF" w:rsidP="00377896">
      <w:pPr>
        <w:spacing w:line="276" w:lineRule="auto"/>
        <w:jc w:val="center"/>
        <w:rPr>
          <w:b/>
          <w:sz w:val="28"/>
          <w:szCs w:val="28"/>
        </w:rPr>
      </w:pPr>
      <w:r w:rsidRPr="00B76053">
        <w:rPr>
          <w:b/>
          <w:sz w:val="28"/>
          <w:szCs w:val="28"/>
        </w:rPr>
        <w:t>HỘI ĐỒNG NHÂN DÂN TỈNH BẾN TRE</w:t>
      </w:r>
    </w:p>
    <w:p w14:paraId="29DE697A" w14:textId="77777777" w:rsidR="002F2DEF" w:rsidRPr="00B76053" w:rsidRDefault="002F2DEF" w:rsidP="00377896">
      <w:pPr>
        <w:spacing w:line="276" w:lineRule="auto"/>
        <w:jc w:val="center"/>
        <w:rPr>
          <w:b/>
          <w:sz w:val="28"/>
          <w:szCs w:val="28"/>
        </w:rPr>
      </w:pPr>
      <w:r w:rsidRPr="00B76053">
        <w:rPr>
          <w:b/>
          <w:sz w:val="28"/>
          <w:szCs w:val="28"/>
        </w:rPr>
        <w:t>KHOÁ X- KỲ HỌP THƯỜNG LỆ GIỮA NĂM 2025</w:t>
      </w:r>
    </w:p>
    <w:p w14:paraId="54813DA4" w14:textId="77777777" w:rsidR="000065B7" w:rsidRPr="00B76053" w:rsidRDefault="000065B7" w:rsidP="00377896">
      <w:pPr>
        <w:spacing w:line="276" w:lineRule="auto"/>
        <w:jc w:val="center"/>
        <w:rPr>
          <w:b/>
          <w:sz w:val="28"/>
          <w:szCs w:val="28"/>
        </w:rPr>
      </w:pPr>
    </w:p>
    <w:p w14:paraId="7D26B1FD" w14:textId="77777777" w:rsidR="002F2DEF" w:rsidRPr="00B76053" w:rsidRDefault="000065B7" w:rsidP="00377896">
      <w:pPr>
        <w:spacing w:line="276" w:lineRule="auto"/>
        <w:rPr>
          <w:i/>
          <w:sz w:val="28"/>
          <w:szCs w:val="28"/>
        </w:rPr>
      </w:pPr>
      <w:r w:rsidRPr="00B76053">
        <w:rPr>
          <w:b/>
          <w:sz w:val="28"/>
          <w:szCs w:val="28"/>
        </w:rPr>
        <w:tab/>
      </w:r>
      <w:r w:rsidRPr="00B76053">
        <w:rPr>
          <w:i/>
          <w:sz w:val="28"/>
          <w:szCs w:val="28"/>
        </w:rPr>
        <w:t>Căn cứ Luật Tổ chức chính quyền địa phương ngày 19 tháng 6 năm 2015; Luật sửa đổi, bổ sung một số điều của Luật Tổ chức Chính phủ và Luật Tổ chức chính quyền địa phuông ngày 22 tháng 11 năm 2019;</w:t>
      </w:r>
      <w:r w:rsidR="00BE6AC6" w:rsidRPr="00B76053">
        <w:rPr>
          <w:i/>
          <w:sz w:val="28"/>
          <w:szCs w:val="28"/>
        </w:rPr>
        <w:t xml:space="preserve"> </w:t>
      </w:r>
    </w:p>
    <w:p w14:paraId="508728F3" w14:textId="77777777" w:rsidR="000065B7" w:rsidRPr="00B76053" w:rsidRDefault="000065B7" w:rsidP="00377896">
      <w:pPr>
        <w:spacing w:line="276" w:lineRule="auto"/>
        <w:ind w:firstLine="709"/>
        <w:rPr>
          <w:i/>
          <w:sz w:val="28"/>
          <w:szCs w:val="28"/>
        </w:rPr>
      </w:pPr>
      <w:r w:rsidRPr="00B76053">
        <w:rPr>
          <w:i/>
          <w:sz w:val="28"/>
          <w:szCs w:val="28"/>
        </w:rPr>
        <w:t>Căn cứ Luật</w:t>
      </w:r>
      <w:r w:rsidR="00BE6AC6" w:rsidRPr="00B76053">
        <w:rPr>
          <w:i/>
          <w:sz w:val="28"/>
          <w:szCs w:val="28"/>
        </w:rPr>
        <w:t xml:space="preserve"> </w:t>
      </w:r>
      <w:r w:rsidRPr="00B76053">
        <w:rPr>
          <w:i/>
          <w:sz w:val="28"/>
          <w:szCs w:val="28"/>
        </w:rPr>
        <w:t xml:space="preserve">Ban hành văn bản quy phạm pháp luật ngày 22 tháng 6 năm 2015; </w:t>
      </w:r>
      <w:r w:rsidR="00BE6AC6" w:rsidRPr="00B76053">
        <w:rPr>
          <w:i/>
          <w:sz w:val="28"/>
          <w:szCs w:val="28"/>
        </w:rPr>
        <w:t xml:space="preserve">Luật </w:t>
      </w:r>
      <w:r w:rsidRPr="00B76053">
        <w:rPr>
          <w:i/>
          <w:sz w:val="28"/>
          <w:szCs w:val="28"/>
        </w:rPr>
        <w:t xml:space="preserve"> sửa đổi, bổ sung một số điều của Luật Ban hành văn bản quy phạm pháp luật ngày 18 tháng 6 năm 2020;</w:t>
      </w:r>
    </w:p>
    <w:p w14:paraId="6C3ADDCC" w14:textId="77777777" w:rsidR="000065B7" w:rsidRPr="00B76053" w:rsidRDefault="000065B7" w:rsidP="00377896">
      <w:pPr>
        <w:spacing w:line="276" w:lineRule="auto"/>
        <w:ind w:firstLine="709"/>
        <w:rPr>
          <w:i/>
          <w:sz w:val="28"/>
          <w:szCs w:val="28"/>
        </w:rPr>
      </w:pPr>
      <w:r w:rsidRPr="00B76053">
        <w:rPr>
          <w:i/>
          <w:sz w:val="28"/>
          <w:szCs w:val="28"/>
        </w:rPr>
        <w:t xml:space="preserve">Căn cứ Luật Ngân sách nhà nước ngày 25 tháng 6 năm 2015; </w:t>
      </w:r>
    </w:p>
    <w:p w14:paraId="295BCE0D" w14:textId="77777777" w:rsidR="002F2DEF" w:rsidRDefault="002F2DEF" w:rsidP="00377896">
      <w:pPr>
        <w:spacing w:line="276" w:lineRule="auto"/>
        <w:ind w:firstLine="709"/>
        <w:jc w:val="both"/>
        <w:rPr>
          <w:i/>
          <w:sz w:val="28"/>
          <w:szCs w:val="28"/>
        </w:rPr>
      </w:pPr>
      <w:r w:rsidRPr="00B76053">
        <w:rPr>
          <w:i/>
          <w:sz w:val="28"/>
          <w:szCs w:val="28"/>
        </w:rPr>
        <w:t>Căn cứ Nghị định số 45/2012/NĐ-CP ngày 21 tháng 5 năm 2012 của Chính phủ về khuyến công;</w:t>
      </w:r>
    </w:p>
    <w:p w14:paraId="57942E69" w14:textId="77777777" w:rsidR="00660484" w:rsidRPr="00FC388E" w:rsidRDefault="00660484" w:rsidP="00660484">
      <w:pPr>
        <w:spacing w:line="276" w:lineRule="auto"/>
        <w:ind w:firstLine="709"/>
        <w:jc w:val="both"/>
        <w:rPr>
          <w:i/>
          <w:sz w:val="28"/>
          <w:szCs w:val="28"/>
        </w:rPr>
      </w:pPr>
      <w:r w:rsidRPr="00660484">
        <w:rPr>
          <w:i/>
          <w:sz w:val="28"/>
          <w:szCs w:val="28"/>
        </w:rPr>
        <w:t xml:space="preserve">Căn cứ Thông tư số </w:t>
      </w:r>
      <w:r w:rsidRPr="00FC388E">
        <w:rPr>
          <w:i/>
          <w:sz w:val="28"/>
          <w:szCs w:val="28"/>
        </w:rPr>
        <w:t xml:space="preserve">46/2012/TT-BCT ngày 28 </w:t>
      </w:r>
      <w:r w:rsidRPr="00660484">
        <w:rPr>
          <w:i/>
          <w:sz w:val="28"/>
          <w:szCs w:val="28"/>
        </w:rPr>
        <w:t>tháng</w:t>
      </w:r>
      <w:r w:rsidRPr="00FC388E">
        <w:rPr>
          <w:i/>
          <w:sz w:val="28"/>
          <w:szCs w:val="28"/>
        </w:rPr>
        <w:t xml:space="preserve"> 12 </w:t>
      </w:r>
      <w:r w:rsidRPr="00660484">
        <w:rPr>
          <w:i/>
          <w:sz w:val="28"/>
          <w:szCs w:val="28"/>
        </w:rPr>
        <w:t>năm</w:t>
      </w:r>
      <w:r w:rsidRPr="00FC388E">
        <w:rPr>
          <w:i/>
          <w:sz w:val="28"/>
          <w:szCs w:val="28"/>
        </w:rPr>
        <w:t xml:space="preserve"> 2012 của Bộ Công Thương quy định chi tiết một số nội dung của Nghị định số 45/2012/NĐ-CP ngày 21</w:t>
      </w:r>
      <w:r w:rsidRPr="00660484">
        <w:rPr>
          <w:i/>
          <w:sz w:val="28"/>
          <w:szCs w:val="28"/>
        </w:rPr>
        <w:t xml:space="preserve"> tháng</w:t>
      </w:r>
      <w:r w:rsidRPr="00FC388E">
        <w:rPr>
          <w:i/>
          <w:sz w:val="28"/>
          <w:szCs w:val="28"/>
        </w:rPr>
        <w:t xml:space="preserve"> 5</w:t>
      </w:r>
      <w:r w:rsidRPr="00660484">
        <w:rPr>
          <w:i/>
          <w:sz w:val="28"/>
          <w:szCs w:val="28"/>
        </w:rPr>
        <w:t xml:space="preserve"> năm</w:t>
      </w:r>
      <w:r w:rsidRPr="00FC388E">
        <w:rPr>
          <w:i/>
          <w:sz w:val="28"/>
          <w:szCs w:val="28"/>
        </w:rPr>
        <w:t xml:space="preserve"> 2012 của Chính phủ về khuyến công;</w:t>
      </w:r>
    </w:p>
    <w:p w14:paraId="3A4DD940" w14:textId="6AC55AE4" w:rsidR="00660484" w:rsidRPr="00B76053" w:rsidRDefault="00660484" w:rsidP="00660484">
      <w:pPr>
        <w:spacing w:line="276" w:lineRule="auto"/>
        <w:ind w:firstLine="709"/>
        <w:jc w:val="both"/>
        <w:rPr>
          <w:i/>
          <w:sz w:val="28"/>
          <w:szCs w:val="28"/>
        </w:rPr>
      </w:pPr>
      <w:r w:rsidRPr="00660484">
        <w:rPr>
          <w:i/>
          <w:sz w:val="28"/>
          <w:szCs w:val="28"/>
        </w:rPr>
        <w:t>Căn cứ Thông tư số 20/2017/TT-BCT ngày 29 tháng 9 năm 2017 của Bộ trưởng Bộ Công Thương về việc sửa đổi, bổ sung một số điều của Thông tư số 46/2012/TT-BCT ngày 28 tháng 12 năm 2012 của của Bộ trưởng Bộ Công Thương quy định chi tiết một số nội dung của Nghị định số 45/2012/NĐ-CP ngày 21 tháng 5 năm 2012 của Chính phủ về khuyến công</w:t>
      </w:r>
      <w:r w:rsidRPr="00FC388E">
        <w:rPr>
          <w:i/>
          <w:sz w:val="28"/>
          <w:szCs w:val="28"/>
        </w:rPr>
        <w:t>;</w:t>
      </w:r>
    </w:p>
    <w:p w14:paraId="41FC94C6" w14:textId="77777777" w:rsidR="002F2DEF" w:rsidRPr="00B76053" w:rsidRDefault="002F2DEF" w:rsidP="00377896">
      <w:pPr>
        <w:spacing w:before="120" w:line="276" w:lineRule="auto"/>
        <w:ind w:firstLine="709"/>
        <w:jc w:val="both"/>
        <w:rPr>
          <w:i/>
          <w:sz w:val="28"/>
          <w:szCs w:val="28"/>
        </w:rPr>
      </w:pPr>
      <w:r w:rsidRPr="00B76053">
        <w:rPr>
          <w:i/>
          <w:sz w:val="28"/>
          <w:szCs w:val="28"/>
        </w:rPr>
        <w:tab/>
        <w:t>Căn cứ Thông tư số 28/2018/TT-BTC ngày 28 tháng 3 năm 2018 của Bộ Tài chính về hướng dẫn lập, quản lý, sử dụng kinh phí khuyến công;</w:t>
      </w:r>
    </w:p>
    <w:p w14:paraId="11E457C9" w14:textId="77777777" w:rsidR="002F2DEF" w:rsidRDefault="002F2DEF" w:rsidP="00377896">
      <w:pPr>
        <w:spacing w:before="120" w:line="276" w:lineRule="auto"/>
        <w:ind w:firstLine="709"/>
        <w:jc w:val="both"/>
        <w:rPr>
          <w:i/>
          <w:sz w:val="28"/>
          <w:szCs w:val="28"/>
        </w:rPr>
      </w:pPr>
      <w:r w:rsidRPr="00B76053">
        <w:rPr>
          <w:i/>
          <w:sz w:val="28"/>
          <w:szCs w:val="28"/>
        </w:rPr>
        <w:t>Căn cứ Thông tư số 64/2024/TT-BTC ngày 28 tháng 8 năm 2024 của Bộ Tài chính về sửa đổi, bổ sung một số điều của Thông tư số 28/2018/TT-BTC ngày 28 tháng 3 năm 2018 của Bộ trưởng Bộ Tài chính hướng dẫn lập, quản lý, sử dụng kinh phí khuyến công;</w:t>
      </w:r>
    </w:p>
    <w:p w14:paraId="0008640F" w14:textId="77777777" w:rsidR="002F063D" w:rsidRPr="00FB18A6" w:rsidRDefault="002F063D" w:rsidP="00FB18A6">
      <w:pPr>
        <w:shd w:val="clear" w:color="auto" w:fill="FFFFFF"/>
        <w:spacing w:before="100"/>
        <w:ind w:firstLine="720"/>
        <w:jc w:val="both"/>
        <w:rPr>
          <w:rFonts w:eastAsia="Times New Roman"/>
          <w:i/>
          <w:iCs/>
          <w:color w:val="000000"/>
          <w:sz w:val="28"/>
          <w:szCs w:val="28"/>
        </w:rPr>
      </w:pPr>
      <w:r w:rsidRPr="00DD3F10">
        <w:rPr>
          <w:rFonts w:eastAsia="Times New Roman"/>
          <w:i/>
          <w:iCs/>
          <w:color w:val="000000"/>
          <w:sz w:val="28"/>
          <w:szCs w:val="28"/>
        </w:rPr>
        <w:lastRenderedPageBreak/>
        <w:t xml:space="preserve">Xét Tờ trình số      /TTr-UBND ngày  tháng  năm 2025 của Uỷ ban nhân dân </w:t>
      </w:r>
      <w:r>
        <w:rPr>
          <w:rFonts w:eastAsia="Times New Roman"/>
          <w:i/>
          <w:iCs/>
          <w:color w:val="000000"/>
          <w:sz w:val="28"/>
          <w:szCs w:val="28"/>
        </w:rPr>
        <w:t>tỉnh Bến Tre</w:t>
      </w:r>
      <w:r w:rsidRPr="00DD3F10">
        <w:rPr>
          <w:rFonts w:eastAsia="Times New Roman"/>
          <w:i/>
          <w:iCs/>
          <w:color w:val="000000"/>
          <w:sz w:val="28"/>
          <w:szCs w:val="28"/>
        </w:rPr>
        <w:t xml:space="preserve"> về việc </w:t>
      </w:r>
      <w:r w:rsidRPr="00EE3D81">
        <w:rPr>
          <w:rFonts w:eastAsia="Times New Roman"/>
          <w:i/>
          <w:color w:val="000000"/>
          <w:sz w:val="28"/>
          <w:szCs w:val="28"/>
          <w:lang w:val="es-MX"/>
        </w:rPr>
        <w:t xml:space="preserve">ban hành </w:t>
      </w:r>
      <w:r w:rsidRPr="00F237A8">
        <w:rPr>
          <w:i/>
          <w:sz w:val="28"/>
          <w:szCs w:val="28"/>
        </w:rPr>
        <w:t xml:space="preserve">Quy định </w:t>
      </w:r>
      <w:r>
        <w:rPr>
          <w:i/>
          <w:sz w:val="28"/>
          <w:szCs w:val="28"/>
        </w:rPr>
        <w:t xml:space="preserve">nội dung, </w:t>
      </w:r>
      <w:r w:rsidRPr="00F237A8">
        <w:rPr>
          <w:i/>
          <w:sz w:val="28"/>
          <w:szCs w:val="28"/>
        </w:rPr>
        <w:t>mức chi cho các hoạt động khuyến công</w:t>
      </w:r>
      <w:r>
        <w:rPr>
          <w:i/>
          <w:sz w:val="28"/>
          <w:szCs w:val="28"/>
        </w:rPr>
        <w:t xml:space="preserve"> trên địa bàn tỉnh Bến Tre</w:t>
      </w:r>
      <w:r w:rsidRPr="00DD3F10">
        <w:rPr>
          <w:rFonts w:eastAsia="Times New Roman"/>
          <w:i/>
          <w:iCs/>
          <w:color w:val="000000"/>
          <w:sz w:val="28"/>
          <w:szCs w:val="28"/>
        </w:rPr>
        <w:t xml:space="preserve">; Báo cáo thẩm tra số   /BC-KTNS ngày </w:t>
      </w:r>
      <w:r>
        <w:rPr>
          <w:rFonts w:eastAsia="Times New Roman"/>
          <w:i/>
          <w:iCs/>
          <w:color w:val="000000"/>
          <w:sz w:val="28"/>
          <w:szCs w:val="28"/>
        </w:rPr>
        <w:t xml:space="preserve">  </w:t>
      </w:r>
      <w:r w:rsidRPr="00DD3F10">
        <w:rPr>
          <w:rFonts w:eastAsia="Times New Roman"/>
          <w:i/>
          <w:iCs/>
          <w:color w:val="000000"/>
          <w:sz w:val="28"/>
          <w:szCs w:val="28"/>
        </w:rPr>
        <w:t> tháng</w:t>
      </w:r>
      <w:r>
        <w:rPr>
          <w:rFonts w:eastAsia="Times New Roman"/>
          <w:i/>
          <w:iCs/>
          <w:color w:val="000000"/>
          <w:sz w:val="28"/>
          <w:szCs w:val="28"/>
        </w:rPr>
        <w:t xml:space="preserve">  </w:t>
      </w:r>
      <w:r w:rsidRPr="00DD3F10">
        <w:rPr>
          <w:rFonts w:eastAsia="Times New Roman"/>
          <w:i/>
          <w:iCs/>
          <w:color w:val="000000"/>
          <w:sz w:val="28"/>
          <w:szCs w:val="28"/>
        </w:rPr>
        <w:t>  năm 2025 của Ban Kinh kế - Ngân sách Hội đồng nhân dân</w:t>
      </w:r>
      <w:r>
        <w:rPr>
          <w:rFonts w:eastAsia="Times New Roman"/>
          <w:i/>
          <w:iCs/>
          <w:color w:val="000000"/>
          <w:sz w:val="28"/>
          <w:szCs w:val="28"/>
        </w:rPr>
        <w:t xml:space="preserve"> tỉnh</w:t>
      </w:r>
      <w:r w:rsidRPr="00DD3F10">
        <w:rPr>
          <w:rFonts w:eastAsia="Times New Roman"/>
          <w:i/>
          <w:iCs/>
          <w:color w:val="000000"/>
          <w:sz w:val="28"/>
          <w:szCs w:val="28"/>
        </w:rPr>
        <w:t xml:space="preserve">; ý kiến thảo luận và kết quả biểu quyết của đại biểu Hội đồng nhân dân </w:t>
      </w:r>
      <w:r>
        <w:rPr>
          <w:rFonts w:eastAsia="Times New Roman"/>
          <w:i/>
          <w:iCs/>
          <w:color w:val="000000"/>
          <w:sz w:val="28"/>
          <w:szCs w:val="28"/>
        </w:rPr>
        <w:t xml:space="preserve">tỉnh </w:t>
      </w:r>
      <w:r w:rsidRPr="00DD3F10">
        <w:rPr>
          <w:rFonts w:eastAsia="Times New Roman"/>
          <w:i/>
          <w:iCs/>
          <w:color w:val="000000"/>
          <w:sz w:val="28"/>
          <w:szCs w:val="28"/>
        </w:rPr>
        <w:t>tại kỳ họp.</w:t>
      </w:r>
    </w:p>
    <w:p w14:paraId="5CF3431A" w14:textId="77777777" w:rsidR="002F2DEF" w:rsidRPr="00B76053" w:rsidRDefault="002F2DEF" w:rsidP="00377896">
      <w:pPr>
        <w:shd w:val="clear" w:color="auto" w:fill="FFFFFF"/>
        <w:spacing w:before="120" w:after="120" w:line="276" w:lineRule="auto"/>
        <w:jc w:val="center"/>
        <w:rPr>
          <w:rFonts w:eastAsia="Times New Roman"/>
          <w:color w:val="000000"/>
          <w:sz w:val="28"/>
          <w:szCs w:val="28"/>
        </w:rPr>
      </w:pPr>
      <w:r w:rsidRPr="00B76053">
        <w:rPr>
          <w:rFonts w:eastAsia="Times New Roman"/>
          <w:b/>
          <w:bCs/>
          <w:color w:val="000000"/>
          <w:sz w:val="28"/>
          <w:szCs w:val="28"/>
        </w:rPr>
        <w:t>QUYẾT NGHỊ:</w:t>
      </w:r>
    </w:p>
    <w:p w14:paraId="7B622A5D" w14:textId="77777777" w:rsidR="002F2DEF" w:rsidRPr="00B76053" w:rsidRDefault="002F2DEF" w:rsidP="00377896">
      <w:pPr>
        <w:spacing w:before="120" w:line="276" w:lineRule="auto"/>
        <w:ind w:firstLine="720"/>
        <w:jc w:val="both"/>
        <w:rPr>
          <w:sz w:val="28"/>
          <w:szCs w:val="28"/>
        </w:rPr>
      </w:pPr>
      <w:bookmarkStart w:id="2" w:name="dieu_1"/>
      <w:r w:rsidRPr="00B76053">
        <w:rPr>
          <w:rFonts w:eastAsia="Times New Roman"/>
          <w:b/>
          <w:bCs/>
          <w:color w:val="000000"/>
          <w:sz w:val="28"/>
          <w:szCs w:val="28"/>
          <w:lang w:val="es-MX"/>
        </w:rPr>
        <w:t>Điều 1.</w:t>
      </w:r>
      <w:bookmarkEnd w:id="2"/>
      <w:r w:rsidRPr="00B76053">
        <w:rPr>
          <w:rFonts w:eastAsia="Times New Roman"/>
          <w:b/>
          <w:bCs/>
          <w:color w:val="000000"/>
          <w:sz w:val="28"/>
          <w:szCs w:val="28"/>
          <w:lang w:val="es-MX"/>
        </w:rPr>
        <w:t> </w:t>
      </w:r>
      <w:r w:rsidRPr="00B76053">
        <w:rPr>
          <w:rFonts w:eastAsia="Times New Roman"/>
          <w:color w:val="000000"/>
          <w:sz w:val="28"/>
          <w:szCs w:val="28"/>
          <w:lang w:val="es-MX"/>
        </w:rPr>
        <w:t xml:space="preserve">Ban hành </w:t>
      </w:r>
      <w:r w:rsidRPr="00B76053">
        <w:rPr>
          <w:sz w:val="28"/>
          <w:szCs w:val="28"/>
        </w:rPr>
        <w:t>“Quy định nội dung, mức chi hỗ trợ cho hoạt động khuyến công trên địa bàn tỉnh Bến Tre”.</w:t>
      </w:r>
    </w:p>
    <w:p w14:paraId="00002B2C" w14:textId="77777777" w:rsidR="002F2DEF" w:rsidRPr="00B76053" w:rsidRDefault="002F2DEF" w:rsidP="00377896">
      <w:pPr>
        <w:spacing w:before="120" w:line="276" w:lineRule="auto"/>
        <w:ind w:firstLine="720"/>
        <w:jc w:val="center"/>
        <w:rPr>
          <w:rFonts w:eastAsia="Times New Roman"/>
          <w:i/>
          <w:color w:val="000000"/>
          <w:sz w:val="28"/>
          <w:szCs w:val="28"/>
          <w:lang w:val="es-MX"/>
        </w:rPr>
      </w:pPr>
      <w:r w:rsidRPr="00B76053">
        <w:rPr>
          <w:i/>
          <w:sz w:val="28"/>
          <w:szCs w:val="28"/>
        </w:rPr>
        <w:t>(Chi tiết tại Phụ lục kèm theo)</w:t>
      </w:r>
    </w:p>
    <w:p w14:paraId="2184F45A" w14:textId="77777777" w:rsidR="002F2DEF" w:rsidRPr="00B76053" w:rsidRDefault="002F2DEF" w:rsidP="00377896">
      <w:pPr>
        <w:tabs>
          <w:tab w:val="center" w:pos="0"/>
        </w:tabs>
        <w:spacing w:before="120" w:line="276" w:lineRule="auto"/>
        <w:ind w:firstLine="709"/>
        <w:jc w:val="both"/>
        <w:rPr>
          <w:b/>
          <w:bCs/>
          <w:sz w:val="28"/>
          <w:szCs w:val="28"/>
          <w:lang w:val="es-MX"/>
        </w:rPr>
      </w:pPr>
      <w:r w:rsidRPr="00B76053">
        <w:rPr>
          <w:b/>
          <w:sz w:val="28"/>
          <w:szCs w:val="28"/>
          <w:lang w:val="es-MX"/>
        </w:rPr>
        <w:t>Điều 2.</w:t>
      </w:r>
      <w:r w:rsidRPr="00B76053">
        <w:rPr>
          <w:sz w:val="28"/>
          <w:szCs w:val="28"/>
          <w:lang w:val="es-MX"/>
        </w:rPr>
        <w:t xml:space="preserve"> </w:t>
      </w:r>
      <w:r w:rsidRPr="00B76053">
        <w:rPr>
          <w:b/>
          <w:bCs/>
          <w:sz w:val="28"/>
          <w:szCs w:val="28"/>
          <w:lang w:val="es-MX"/>
        </w:rPr>
        <w:t>Trách nhiệm tổ chức thực hiện</w:t>
      </w:r>
    </w:p>
    <w:p w14:paraId="049EF179" w14:textId="77777777" w:rsidR="00211626" w:rsidRPr="00B76053" w:rsidRDefault="00211626" w:rsidP="00377896">
      <w:pPr>
        <w:tabs>
          <w:tab w:val="center" w:pos="0"/>
        </w:tabs>
        <w:spacing w:before="120" w:line="276" w:lineRule="auto"/>
        <w:ind w:firstLine="709"/>
        <w:jc w:val="both"/>
        <w:rPr>
          <w:bCs/>
          <w:sz w:val="28"/>
          <w:szCs w:val="28"/>
          <w:lang w:val="es-MX"/>
        </w:rPr>
      </w:pPr>
      <w:r w:rsidRPr="00B76053">
        <w:rPr>
          <w:bCs/>
          <w:sz w:val="28"/>
          <w:szCs w:val="28"/>
          <w:lang w:val="es-MX"/>
        </w:rPr>
        <w:t>1. Giao Ủ</w:t>
      </w:r>
      <w:r w:rsidR="002F063D">
        <w:rPr>
          <w:bCs/>
          <w:sz w:val="28"/>
          <w:szCs w:val="28"/>
          <w:lang w:val="es-MX"/>
        </w:rPr>
        <w:t>y ban nhân dân T</w:t>
      </w:r>
      <w:r w:rsidRPr="00B76053">
        <w:rPr>
          <w:bCs/>
          <w:sz w:val="28"/>
          <w:szCs w:val="28"/>
          <w:lang w:val="es-MX"/>
        </w:rPr>
        <w:t>ỉnh tổ chức thực hiện Nghị quyết này.</w:t>
      </w:r>
    </w:p>
    <w:p w14:paraId="60A268E0" w14:textId="77777777" w:rsidR="003970C4" w:rsidRPr="00B76053" w:rsidRDefault="003970C4" w:rsidP="00377896">
      <w:pPr>
        <w:tabs>
          <w:tab w:val="center" w:pos="0"/>
        </w:tabs>
        <w:spacing w:before="120" w:line="276" w:lineRule="auto"/>
        <w:ind w:firstLine="709"/>
        <w:jc w:val="both"/>
        <w:rPr>
          <w:sz w:val="28"/>
          <w:szCs w:val="28"/>
          <w:lang w:val="es-MX"/>
        </w:rPr>
      </w:pPr>
      <w:r w:rsidRPr="00B76053">
        <w:rPr>
          <w:bCs/>
          <w:sz w:val="28"/>
          <w:szCs w:val="28"/>
          <w:lang w:val="es-MX"/>
        </w:rPr>
        <w:t xml:space="preserve">2. </w:t>
      </w:r>
      <w:r w:rsidR="002F063D" w:rsidRPr="00671058">
        <w:rPr>
          <w:bCs/>
          <w:sz w:val="28"/>
          <w:szCs w:val="28"/>
          <w:lang w:val="es-MX"/>
        </w:rPr>
        <w:t xml:space="preserve">Giao </w:t>
      </w:r>
      <w:r w:rsidRPr="00B76053">
        <w:rPr>
          <w:bCs/>
          <w:sz w:val="28"/>
          <w:szCs w:val="28"/>
          <w:lang w:val="es-MX"/>
        </w:rPr>
        <w:t>Thường trực Hội đồng nhân dân, các Ban của Hội đồng nhân dân, các Tổ đại biểu Hội đồng nhân dân và đại biểu Hội đồng nhân dân Tỉnh giám sát việc thực hiện Nghị quyết này.</w:t>
      </w:r>
    </w:p>
    <w:p w14:paraId="519E42E0" w14:textId="77777777" w:rsidR="002F2DEF" w:rsidRPr="00B76053" w:rsidRDefault="003970C4" w:rsidP="00377896">
      <w:pPr>
        <w:spacing w:line="276" w:lineRule="auto"/>
        <w:ind w:firstLine="709"/>
        <w:jc w:val="both"/>
        <w:rPr>
          <w:sz w:val="28"/>
          <w:szCs w:val="28"/>
        </w:rPr>
      </w:pPr>
      <w:r w:rsidRPr="00B76053">
        <w:rPr>
          <w:sz w:val="28"/>
          <w:szCs w:val="28"/>
        </w:rPr>
        <w:t xml:space="preserve">Nghị quyết được Hội đồng nhân </w:t>
      </w:r>
      <w:r w:rsidR="00377896" w:rsidRPr="00B76053">
        <w:rPr>
          <w:sz w:val="28"/>
          <w:szCs w:val="28"/>
        </w:rPr>
        <w:t>tỉnh Bến Tre khoá X, kỳ họp thường lệ giữa năm 2025 thông qua ngày…..tháng…..năm 2025 và có hiệu lực thi hành kể từ ngày ký./.</w:t>
      </w:r>
    </w:p>
    <w:p w14:paraId="3F785BA0" w14:textId="77777777" w:rsidR="002F2DEF" w:rsidRPr="00B76053" w:rsidRDefault="002F2DEF" w:rsidP="00377896">
      <w:pPr>
        <w:spacing w:line="276" w:lineRule="auto"/>
        <w:ind w:firstLine="709"/>
        <w:jc w:val="both"/>
        <w:rPr>
          <w:sz w:val="28"/>
          <w:szCs w:val="28"/>
        </w:rPr>
      </w:pPr>
    </w:p>
    <w:tbl>
      <w:tblPr>
        <w:tblW w:w="9106" w:type="dxa"/>
        <w:tblCellSpacing w:w="0" w:type="dxa"/>
        <w:shd w:val="clear" w:color="auto" w:fill="FFFFFF"/>
        <w:tblCellMar>
          <w:left w:w="0" w:type="dxa"/>
          <w:right w:w="0" w:type="dxa"/>
        </w:tblCellMar>
        <w:tblLook w:val="04A0" w:firstRow="1" w:lastRow="0" w:firstColumn="1" w:lastColumn="0" w:noHBand="0" w:noVBand="1"/>
      </w:tblPr>
      <w:tblGrid>
        <w:gridCol w:w="4678"/>
        <w:gridCol w:w="4428"/>
      </w:tblGrid>
      <w:tr w:rsidR="00D04221" w:rsidRPr="00B76053" w14:paraId="7CC713B8" w14:textId="77777777" w:rsidTr="00FB18A6">
        <w:trPr>
          <w:trHeight w:val="340"/>
          <w:tblCellSpacing w:w="0" w:type="dxa"/>
        </w:trPr>
        <w:tc>
          <w:tcPr>
            <w:tcW w:w="4678" w:type="dxa"/>
            <w:shd w:val="clear" w:color="auto" w:fill="FFFFFF"/>
            <w:tcMar>
              <w:top w:w="0" w:type="dxa"/>
              <w:left w:w="108" w:type="dxa"/>
              <w:bottom w:w="0" w:type="dxa"/>
              <w:right w:w="108" w:type="dxa"/>
            </w:tcMar>
            <w:vAlign w:val="center"/>
            <w:hideMark/>
          </w:tcPr>
          <w:p w14:paraId="075FD136" w14:textId="77777777" w:rsidR="00D04221" w:rsidRPr="00951895" w:rsidRDefault="00FB18A6" w:rsidP="00FB18A6">
            <w:pPr>
              <w:rPr>
                <w:rFonts w:eastAsia="Times New Roman"/>
                <w:szCs w:val="24"/>
              </w:rPr>
            </w:pPr>
            <w:r w:rsidRPr="00951895">
              <w:rPr>
                <w:rFonts w:eastAsia="Times New Roman"/>
                <w:b/>
                <w:bCs/>
                <w:i/>
                <w:iCs/>
                <w:sz w:val="24"/>
                <w:szCs w:val="24"/>
                <w:lang w:val="pl-PL"/>
              </w:rPr>
              <w:t>Nơi nhận:</w:t>
            </w:r>
          </w:p>
        </w:tc>
        <w:tc>
          <w:tcPr>
            <w:tcW w:w="4428" w:type="dxa"/>
            <w:shd w:val="clear" w:color="auto" w:fill="FFFFFF"/>
            <w:tcMar>
              <w:top w:w="0" w:type="dxa"/>
              <w:left w:w="108" w:type="dxa"/>
              <w:bottom w:w="0" w:type="dxa"/>
              <w:right w:w="108" w:type="dxa"/>
            </w:tcMar>
            <w:vAlign w:val="center"/>
            <w:hideMark/>
          </w:tcPr>
          <w:p w14:paraId="01E9AE0F" w14:textId="77777777" w:rsidR="00D04221" w:rsidRPr="00B76053" w:rsidRDefault="00FB18A6" w:rsidP="00FB18A6">
            <w:pPr>
              <w:spacing w:line="234" w:lineRule="atLeast"/>
              <w:jc w:val="center"/>
              <w:rPr>
                <w:rFonts w:eastAsia="Times New Roman"/>
                <w:color w:val="000000"/>
                <w:sz w:val="28"/>
                <w:szCs w:val="28"/>
              </w:rPr>
            </w:pPr>
            <w:r>
              <w:rPr>
                <w:rFonts w:eastAsia="Times New Roman"/>
                <w:b/>
                <w:bCs/>
                <w:color w:val="000000"/>
                <w:sz w:val="28"/>
                <w:szCs w:val="28"/>
              </w:rPr>
              <w:t>CHỦ TỊCH</w:t>
            </w:r>
          </w:p>
        </w:tc>
      </w:tr>
      <w:tr w:rsidR="00FB18A6" w:rsidRPr="00B76053" w14:paraId="3DCDAA4E" w14:textId="77777777" w:rsidTr="00951895">
        <w:trPr>
          <w:trHeight w:val="2630"/>
          <w:tblCellSpacing w:w="0" w:type="dxa"/>
        </w:trPr>
        <w:tc>
          <w:tcPr>
            <w:tcW w:w="4678" w:type="dxa"/>
            <w:shd w:val="clear" w:color="auto" w:fill="FFFFFF"/>
            <w:tcMar>
              <w:top w:w="0" w:type="dxa"/>
              <w:left w:w="108" w:type="dxa"/>
              <w:bottom w:w="0" w:type="dxa"/>
              <w:right w:w="108" w:type="dxa"/>
            </w:tcMar>
          </w:tcPr>
          <w:p w14:paraId="7C4C625E" w14:textId="77777777" w:rsidR="00FB18A6" w:rsidRPr="00951895" w:rsidRDefault="00FB18A6" w:rsidP="00FB18A6">
            <w:pPr>
              <w:rPr>
                <w:rFonts w:eastAsia="Times New Roman"/>
                <w:sz w:val="22"/>
                <w:lang w:val="pl-PL"/>
              </w:rPr>
            </w:pPr>
            <w:r w:rsidRPr="00951895">
              <w:rPr>
                <w:rFonts w:eastAsia="Times New Roman"/>
                <w:sz w:val="22"/>
                <w:lang w:val="pl-PL"/>
              </w:rPr>
              <w:t>- Ủy ban Thường vụ Quốc hội;</w:t>
            </w:r>
          </w:p>
          <w:p w14:paraId="1966AFE7" w14:textId="77777777" w:rsidR="00FB18A6" w:rsidRPr="00951895" w:rsidRDefault="00FB18A6" w:rsidP="00FB18A6">
            <w:pPr>
              <w:rPr>
                <w:rFonts w:eastAsia="Times New Roman"/>
                <w:sz w:val="22"/>
                <w:lang w:val="pl-PL"/>
              </w:rPr>
            </w:pPr>
            <w:r w:rsidRPr="00951895">
              <w:rPr>
                <w:rFonts w:eastAsia="Times New Roman"/>
                <w:sz w:val="22"/>
                <w:lang w:val="pl-PL"/>
              </w:rPr>
              <w:t>- Chính phủ;</w:t>
            </w:r>
          </w:p>
          <w:p w14:paraId="1376FF39" w14:textId="77777777" w:rsidR="00FB18A6" w:rsidRPr="00951895" w:rsidRDefault="00FB18A6" w:rsidP="00FB18A6">
            <w:pPr>
              <w:rPr>
                <w:rFonts w:eastAsia="Times New Roman"/>
                <w:sz w:val="22"/>
                <w:lang w:val="pl-PL"/>
              </w:rPr>
            </w:pPr>
            <w:r w:rsidRPr="00951895">
              <w:rPr>
                <w:rFonts w:eastAsia="Times New Roman"/>
                <w:sz w:val="22"/>
                <w:lang w:val="pl-PL"/>
              </w:rPr>
              <w:t>- Các Bộ: Công Thương, Tài chính;</w:t>
            </w:r>
            <w:r w:rsidRPr="00951895">
              <w:rPr>
                <w:rFonts w:eastAsia="Times New Roman"/>
                <w:sz w:val="22"/>
                <w:lang w:val="pl-PL"/>
              </w:rPr>
              <w:br/>
              <w:t>- Cục Kiểm tra Văn bản QPPL – Bộ Tư pháp;</w:t>
            </w:r>
          </w:p>
          <w:p w14:paraId="5729DA10" w14:textId="77777777" w:rsidR="00FB18A6" w:rsidRPr="00951895" w:rsidRDefault="00FB18A6" w:rsidP="00FB18A6">
            <w:pPr>
              <w:rPr>
                <w:rFonts w:eastAsia="Times New Roman"/>
                <w:sz w:val="22"/>
                <w:lang w:val="pl-PL"/>
              </w:rPr>
            </w:pPr>
            <w:r w:rsidRPr="00951895">
              <w:rPr>
                <w:rFonts w:eastAsia="Times New Roman"/>
                <w:sz w:val="22"/>
                <w:lang w:val="pl-PL"/>
              </w:rPr>
              <w:t>- Đoàn đại biểu Quốc hội Tỉnh;</w:t>
            </w:r>
            <w:r w:rsidRPr="00951895">
              <w:rPr>
                <w:rFonts w:eastAsia="Times New Roman"/>
                <w:sz w:val="22"/>
                <w:lang w:val="pl-PL"/>
              </w:rPr>
              <w:br/>
              <w:t>- TT. TU, UBND, UBMTTQ Việt Nam;</w:t>
            </w:r>
          </w:p>
          <w:p w14:paraId="7B9F8607" w14:textId="77777777" w:rsidR="00FB18A6" w:rsidRPr="00951895" w:rsidRDefault="00FB18A6" w:rsidP="00FB18A6">
            <w:pPr>
              <w:rPr>
                <w:rFonts w:eastAsia="Times New Roman"/>
                <w:sz w:val="22"/>
                <w:lang w:val="pl-PL"/>
              </w:rPr>
            </w:pPr>
            <w:r w:rsidRPr="00951895">
              <w:rPr>
                <w:rFonts w:eastAsia="Times New Roman"/>
                <w:sz w:val="22"/>
                <w:lang w:val="pl-PL"/>
              </w:rPr>
              <w:t>- Các sở, ban, ngành, đoàn thể tỉnh;</w:t>
            </w:r>
          </w:p>
          <w:p w14:paraId="31E5C22A" w14:textId="77777777" w:rsidR="00FB18A6" w:rsidRPr="00951895" w:rsidRDefault="00FB18A6" w:rsidP="00FB18A6">
            <w:pPr>
              <w:rPr>
                <w:rFonts w:eastAsia="Times New Roman"/>
                <w:sz w:val="22"/>
                <w:lang w:val="pl-PL"/>
              </w:rPr>
            </w:pPr>
            <w:r w:rsidRPr="00951895">
              <w:rPr>
                <w:rFonts w:eastAsia="Times New Roman"/>
                <w:sz w:val="22"/>
                <w:lang w:val="pl-PL"/>
              </w:rPr>
              <w:t>- HĐND, UBND huyện, thành phố;</w:t>
            </w:r>
          </w:p>
          <w:p w14:paraId="56569667" w14:textId="77777777" w:rsidR="00FB18A6" w:rsidRPr="00951895" w:rsidRDefault="00FB18A6" w:rsidP="00FB18A6">
            <w:pPr>
              <w:rPr>
                <w:rFonts w:eastAsia="Times New Roman"/>
                <w:sz w:val="22"/>
                <w:lang w:val="pl-PL"/>
              </w:rPr>
            </w:pPr>
            <w:r w:rsidRPr="00951895">
              <w:rPr>
                <w:rFonts w:eastAsia="Times New Roman"/>
                <w:sz w:val="22"/>
                <w:lang w:val="pl-PL"/>
              </w:rPr>
              <w:t>- Cổng thông tin điện tử Bến Tre;</w:t>
            </w:r>
          </w:p>
          <w:p w14:paraId="52D4E2C1" w14:textId="77777777" w:rsidR="00FB18A6" w:rsidRPr="00951895" w:rsidRDefault="00FB18A6" w:rsidP="00FB18A6">
            <w:pPr>
              <w:rPr>
                <w:rFonts w:eastAsia="Times New Roman"/>
                <w:sz w:val="22"/>
                <w:lang w:val="pl-PL"/>
              </w:rPr>
            </w:pPr>
            <w:r w:rsidRPr="00951895">
              <w:rPr>
                <w:rFonts w:eastAsia="Times New Roman"/>
                <w:sz w:val="22"/>
                <w:lang w:val="pl-PL"/>
              </w:rPr>
              <w:t>- Báo Đồng Khởi, Đài PT-TH tỉnh;</w:t>
            </w:r>
          </w:p>
          <w:p w14:paraId="4C0BF12F" w14:textId="77777777" w:rsidR="00FB18A6" w:rsidRPr="00951895" w:rsidRDefault="00FB18A6" w:rsidP="00FB18A6">
            <w:pPr>
              <w:rPr>
                <w:rFonts w:eastAsia="Times New Roman"/>
                <w:b/>
                <w:bCs/>
                <w:i/>
                <w:iCs/>
                <w:sz w:val="24"/>
                <w:szCs w:val="24"/>
                <w:lang w:val="pl-PL"/>
              </w:rPr>
            </w:pPr>
            <w:r w:rsidRPr="00951895">
              <w:rPr>
                <w:rFonts w:eastAsia="Times New Roman"/>
                <w:sz w:val="22"/>
                <w:lang w:val="vi-VN"/>
              </w:rPr>
              <w:t>- Lưu: VT</w:t>
            </w:r>
            <w:r w:rsidRPr="00951895">
              <w:rPr>
                <w:rFonts w:eastAsia="Times New Roman"/>
                <w:sz w:val="22"/>
              </w:rPr>
              <w:t>.</w:t>
            </w:r>
          </w:p>
        </w:tc>
        <w:tc>
          <w:tcPr>
            <w:tcW w:w="4428" w:type="dxa"/>
            <w:shd w:val="clear" w:color="auto" w:fill="FFFFFF"/>
            <w:tcMar>
              <w:top w:w="0" w:type="dxa"/>
              <w:left w:w="108" w:type="dxa"/>
              <w:bottom w:w="0" w:type="dxa"/>
              <w:right w:w="108" w:type="dxa"/>
            </w:tcMar>
          </w:tcPr>
          <w:p w14:paraId="01308792" w14:textId="77777777" w:rsidR="00FB18A6" w:rsidRPr="00B76053" w:rsidRDefault="00FB18A6" w:rsidP="00BA7C98">
            <w:pPr>
              <w:spacing w:before="120" w:after="120" w:line="234" w:lineRule="atLeast"/>
              <w:jc w:val="center"/>
              <w:rPr>
                <w:rFonts w:eastAsia="Times New Roman"/>
                <w:b/>
                <w:bCs/>
                <w:color w:val="000000"/>
                <w:sz w:val="28"/>
                <w:szCs w:val="28"/>
              </w:rPr>
            </w:pPr>
          </w:p>
        </w:tc>
      </w:tr>
    </w:tbl>
    <w:p w14:paraId="160B4A02" w14:textId="77777777" w:rsidR="002F2DEF" w:rsidRPr="00B76053" w:rsidRDefault="002F2DEF" w:rsidP="002F2DEF">
      <w:pPr>
        <w:ind w:firstLine="709"/>
        <w:jc w:val="both"/>
        <w:rPr>
          <w:sz w:val="28"/>
          <w:szCs w:val="28"/>
        </w:rPr>
      </w:pPr>
    </w:p>
    <w:p w14:paraId="4A22DB3C" w14:textId="77777777" w:rsidR="00377896" w:rsidRPr="00B76053" w:rsidRDefault="00377896" w:rsidP="002F2DEF">
      <w:pPr>
        <w:ind w:firstLine="709"/>
        <w:jc w:val="both"/>
        <w:rPr>
          <w:sz w:val="28"/>
          <w:szCs w:val="28"/>
        </w:rPr>
      </w:pPr>
    </w:p>
    <w:p w14:paraId="36416297" w14:textId="77777777" w:rsidR="00377896" w:rsidRPr="00B76053" w:rsidRDefault="00377896" w:rsidP="002F2DEF">
      <w:pPr>
        <w:ind w:firstLine="709"/>
        <w:jc w:val="both"/>
        <w:rPr>
          <w:sz w:val="28"/>
          <w:szCs w:val="28"/>
        </w:rPr>
      </w:pPr>
    </w:p>
    <w:p w14:paraId="057013E0" w14:textId="77777777" w:rsidR="00377896" w:rsidRPr="00B76053" w:rsidRDefault="00377896" w:rsidP="002F2DEF">
      <w:pPr>
        <w:ind w:firstLine="709"/>
        <w:jc w:val="both"/>
        <w:rPr>
          <w:sz w:val="28"/>
          <w:szCs w:val="28"/>
        </w:rPr>
      </w:pPr>
    </w:p>
    <w:p w14:paraId="37B723C2" w14:textId="77777777" w:rsidR="00377896" w:rsidRPr="00B76053" w:rsidRDefault="00377896" w:rsidP="002F2DEF">
      <w:pPr>
        <w:ind w:firstLine="709"/>
        <w:jc w:val="both"/>
        <w:rPr>
          <w:sz w:val="28"/>
          <w:szCs w:val="28"/>
        </w:rPr>
      </w:pPr>
    </w:p>
    <w:p w14:paraId="07E3A9D7" w14:textId="77777777" w:rsidR="00377896" w:rsidRPr="00B76053" w:rsidRDefault="00377896" w:rsidP="002F2DEF">
      <w:pPr>
        <w:ind w:firstLine="709"/>
        <w:jc w:val="both"/>
        <w:rPr>
          <w:sz w:val="28"/>
          <w:szCs w:val="28"/>
        </w:rPr>
      </w:pPr>
    </w:p>
    <w:p w14:paraId="43F740D9" w14:textId="77777777" w:rsidR="00377896" w:rsidRPr="00B76053" w:rsidRDefault="00377896" w:rsidP="002F2DEF">
      <w:pPr>
        <w:ind w:firstLine="709"/>
        <w:jc w:val="both"/>
        <w:rPr>
          <w:sz w:val="28"/>
          <w:szCs w:val="28"/>
        </w:rPr>
      </w:pPr>
    </w:p>
    <w:p w14:paraId="7F7F90F5" w14:textId="77777777" w:rsidR="00257A0D" w:rsidRDefault="00FB18A6" w:rsidP="00FB18A6">
      <w:pPr>
        <w:spacing w:after="200" w:line="276" w:lineRule="auto"/>
        <w:rPr>
          <w:sz w:val="28"/>
          <w:szCs w:val="28"/>
        </w:rPr>
        <w:sectPr w:rsidR="00257A0D" w:rsidSect="00257A0D">
          <w:headerReference w:type="even" r:id="rId9"/>
          <w:headerReference w:type="default" r:id="rId10"/>
          <w:footerReference w:type="even" r:id="rId11"/>
          <w:headerReference w:type="first" r:id="rId12"/>
          <w:pgSz w:w="11907" w:h="16840" w:code="9"/>
          <w:pgMar w:top="1134" w:right="1134" w:bottom="1134" w:left="1701" w:header="720" w:footer="720" w:gutter="0"/>
          <w:cols w:space="720"/>
          <w:titlePg/>
          <w:docGrid w:linePitch="381"/>
        </w:sectPr>
      </w:pPr>
      <w:r>
        <w:rPr>
          <w:sz w:val="28"/>
          <w:szCs w:val="28"/>
        </w:rPr>
        <w:br w:type="page"/>
      </w:r>
    </w:p>
    <w:tbl>
      <w:tblPr>
        <w:tblW w:w="9228" w:type="dxa"/>
        <w:tblLook w:val="01E0" w:firstRow="1" w:lastRow="1" w:firstColumn="1" w:lastColumn="1" w:noHBand="0" w:noVBand="0"/>
      </w:tblPr>
      <w:tblGrid>
        <w:gridCol w:w="3348"/>
        <w:gridCol w:w="5880"/>
      </w:tblGrid>
      <w:tr w:rsidR="00FB18A6" w:rsidRPr="00B76053" w14:paraId="6622A690" w14:textId="77777777" w:rsidTr="00757DEB">
        <w:tc>
          <w:tcPr>
            <w:tcW w:w="3348" w:type="dxa"/>
          </w:tcPr>
          <w:p w14:paraId="5BE8F5D2" w14:textId="77777777" w:rsidR="00FB18A6" w:rsidRPr="00B76053" w:rsidRDefault="00FB18A6" w:rsidP="00757DEB">
            <w:pPr>
              <w:ind w:left="-57" w:right="-57"/>
              <w:jc w:val="center"/>
              <w:rPr>
                <w:b/>
              </w:rPr>
            </w:pPr>
            <w:r w:rsidRPr="00B76053">
              <w:rPr>
                <w:b/>
              </w:rPr>
              <w:lastRenderedPageBreak/>
              <w:t>HỘI ĐỒNG NHÂN DÂN TỈNH BẾN TRE</w:t>
            </w:r>
          </w:p>
          <w:p w14:paraId="132B6C02" w14:textId="77777777" w:rsidR="00FB18A6" w:rsidRPr="00B76053" w:rsidRDefault="00FB18A6" w:rsidP="00757DEB">
            <w:pPr>
              <w:ind w:right="-57"/>
              <w:rPr>
                <w:b/>
              </w:rPr>
            </w:pPr>
            <w:r w:rsidRPr="00B76053">
              <w:rPr>
                <w:noProof/>
                <w:lang w:eastAsia="en-US"/>
              </w:rPr>
              <mc:AlternateContent>
                <mc:Choice Requires="wps">
                  <w:drawing>
                    <wp:anchor distT="0" distB="0" distL="114300" distR="114300" simplePos="0" relativeHeight="251667456" behindDoc="0" locked="0" layoutInCell="1" allowOverlap="1" wp14:anchorId="640A16C1" wp14:editId="7217E66B">
                      <wp:simplePos x="0" y="0"/>
                      <wp:positionH relativeFrom="column">
                        <wp:posOffset>574675</wp:posOffset>
                      </wp:positionH>
                      <wp:positionV relativeFrom="paragraph">
                        <wp:posOffset>30480</wp:posOffset>
                      </wp:positionV>
                      <wp:extent cx="838200" cy="0"/>
                      <wp:effectExtent l="6985" t="6350" r="1206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04D481"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2.4pt" to="11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"/>
                  </w:pict>
                </mc:Fallback>
              </mc:AlternateContent>
            </w:r>
          </w:p>
        </w:tc>
        <w:tc>
          <w:tcPr>
            <w:tcW w:w="5880" w:type="dxa"/>
          </w:tcPr>
          <w:p w14:paraId="03DB3FBA" w14:textId="77777777" w:rsidR="00FB18A6" w:rsidRPr="00B76053" w:rsidRDefault="00FB18A6" w:rsidP="00757DEB">
            <w:pPr>
              <w:ind w:left="-57" w:right="-57"/>
              <w:jc w:val="center"/>
              <w:rPr>
                <w:b/>
              </w:rPr>
            </w:pPr>
            <w:r w:rsidRPr="00B76053">
              <w:rPr>
                <w:b/>
              </w:rPr>
              <w:t xml:space="preserve">CỘNG HÒA XÃ HỘI CHỦ NGHĨA VIỆT </w:t>
            </w:r>
            <w:smartTag w:uri="urn:schemas-microsoft-com:office:smarttags" w:element="country-region">
              <w:smartTag w:uri="urn:schemas-microsoft-com:office:smarttags" w:element="place">
                <w:r w:rsidRPr="00B76053">
                  <w:rPr>
                    <w:b/>
                  </w:rPr>
                  <w:t>NAM</w:t>
                </w:r>
              </w:smartTag>
            </w:smartTag>
          </w:p>
          <w:p w14:paraId="0D28827D" w14:textId="77777777" w:rsidR="00FB18A6" w:rsidRPr="00B76053" w:rsidRDefault="00FB18A6" w:rsidP="00757DEB">
            <w:pPr>
              <w:ind w:left="-57" w:right="-57"/>
              <w:jc w:val="center"/>
              <w:rPr>
                <w:b/>
                <w:sz w:val="28"/>
                <w:szCs w:val="28"/>
              </w:rPr>
            </w:pPr>
            <w:r w:rsidRPr="00B76053">
              <w:rPr>
                <w:b/>
                <w:noProof/>
                <w:sz w:val="28"/>
                <w:szCs w:val="28"/>
                <w:lang w:eastAsia="en-US"/>
              </w:rPr>
              <mc:AlternateContent>
                <mc:Choice Requires="wps">
                  <w:drawing>
                    <wp:anchor distT="0" distB="0" distL="114300" distR="114300" simplePos="0" relativeHeight="251668480" behindDoc="0" locked="0" layoutInCell="1" allowOverlap="1" wp14:anchorId="19EF7DD3" wp14:editId="13BAD14F">
                      <wp:simplePos x="0" y="0"/>
                      <wp:positionH relativeFrom="column">
                        <wp:posOffset>694055</wp:posOffset>
                      </wp:positionH>
                      <wp:positionV relativeFrom="paragraph">
                        <wp:posOffset>198917</wp:posOffset>
                      </wp:positionV>
                      <wp:extent cx="2211572"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5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BE9F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5.65pt" to="228.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"/>
                  </w:pict>
                </mc:Fallback>
              </mc:AlternateContent>
            </w:r>
            <w:r w:rsidRPr="00B76053">
              <w:rPr>
                <w:b/>
                <w:sz w:val="28"/>
                <w:szCs w:val="28"/>
              </w:rPr>
              <w:t>Độc lập – Tự do – Hạnh phúc</w:t>
            </w:r>
          </w:p>
        </w:tc>
      </w:tr>
    </w:tbl>
    <w:p w14:paraId="5A5CC225" w14:textId="77777777" w:rsidR="00FB18A6" w:rsidRDefault="00FB18A6" w:rsidP="00FB18A6">
      <w:pPr>
        <w:spacing w:line="276" w:lineRule="auto"/>
        <w:rPr>
          <w:sz w:val="28"/>
          <w:szCs w:val="28"/>
        </w:rPr>
      </w:pPr>
    </w:p>
    <w:p w14:paraId="3390EB7F" w14:textId="77777777" w:rsidR="00FB18A6" w:rsidRDefault="00FB18A6" w:rsidP="00FB18A6">
      <w:pPr>
        <w:spacing w:line="276" w:lineRule="auto"/>
        <w:jc w:val="center"/>
        <w:rPr>
          <w:b/>
          <w:spacing w:val="-4"/>
          <w:sz w:val="28"/>
          <w:szCs w:val="28"/>
        </w:rPr>
      </w:pPr>
      <w:r>
        <w:rPr>
          <w:b/>
          <w:spacing w:val="-4"/>
          <w:sz w:val="28"/>
          <w:szCs w:val="28"/>
        </w:rPr>
        <w:t>QUY ĐỊNH</w:t>
      </w:r>
    </w:p>
    <w:p w14:paraId="59A729BF" w14:textId="77777777" w:rsidR="00E4643C" w:rsidRDefault="00FB18A6" w:rsidP="00FB18A6">
      <w:pPr>
        <w:spacing w:line="276" w:lineRule="auto"/>
        <w:jc w:val="center"/>
        <w:rPr>
          <w:sz w:val="28"/>
          <w:szCs w:val="28"/>
        </w:rPr>
      </w:pPr>
      <w:r>
        <w:rPr>
          <w:b/>
          <w:spacing w:val="-4"/>
          <w:sz w:val="28"/>
          <w:szCs w:val="28"/>
        </w:rPr>
        <w:t xml:space="preserve">Nội dung, mức chi </w:t>
      </w:r>
      <w:r w:rsidR="00E4643C">
        <w:rPr>
          <w:b/>
          <w:spacing w:val="-4"/>
          <w:sz w:val="28"/>
          <w:szCs w:val="28"/>
        </w:rPr>
        <w:t xml:space="preserve">hỗ trợ cho </w:t>
      </w:r>
      <w:r w:rsidR="002F2DEF" w:rsidRPr="00B76053">
        <w:rPr>
          <w:b/>
          <w:spacing w:val="-4"/>
          <w:sz w:val="28"/>
          <w:szCs w:val="28"/>
        </w:rPr>
        <w:t>hoạt động Khuyến công</w:t>
      </w:r>
      <w:r>
        <w:rPr>
          <w:sz w:val="28"/>
          <w:szCs w:val="28"/>
        </w:rPr>
        <w:t xml:space="preserve"> </w:t>
      </w:r>
    </w:p>
    <w:p w14:paraId="7CF97094" w14:textId="77777777" w:rsidR="002F2DEF" w:rsidRPr="00FB18A6" w:rsidRDefault="002F2DEF" w:rsidP="00FB18A6">
      <w:pPr>
        <w:spacing w:line="276" w:lineRule="auto"/>
        <w:jc w:val="center"/>
        <w:rPr>
          <w:b/>
          <w:spacing w:val="-4"/>
          <w:sz w:val="28"/>
          <w:szCs w:val="28"/>
        </w:rPr>
      </w:pPr>
      <w:r w:rsidRPr="00B76053">
        <w:rPr>
          <w:b/>
          <w:spacing w:val="-4"/>
          <w:sz w:val="28"/>
          <w:szCs w:val="28"/>
        </w:rPr>
        <w:t>trên địa bàn tỉnh Bến Tre</w:t>
      </w:r>
    </w:p>
    <w:p w14:paraId="0860E910" w14:textId="77777777" w:rsidR="00EA17F7" w:rsidRPr="00B76053" w:rsidRDefault="002F2DEF" w:rsidP="00E54675">
      <w:pPr>
        <w:spacing w:before="60" w:line="276" w:lineRule="auto"/>
        <w:jc w:val="center"/>
        <w:rPr>
          <w:i/>
          <w:iCs/>
          <w:sz w:val="28"/>
          <w:szCs w:val="28"/>
        </w:rPr>
      </w:pPr>
      <w:r w:rsidRPr="00B76053">
        <w:rPr>
          <w:i/>
          <w:iCs/>
          <w:sz w:val="28"/>
          <w:szCs w:val="28"/>
        </w:rPr>
        <w:t xml:space="preserve"> (Kèm theo Nghị quyết số       /2025/NQ-HĐND ngày    tháng    năm 2025 </w:t>
      </w:r>
    </w:p>
    <w:p w14:paraId="08D9B1B4" w14:textId="77777777" w:rsidR="00C509E0" w:rsidRPr="00B76053" w:rsidRDefault="002F2DEF" w:rsidP="00E54675">
      <w:pPr>
        <w:spacing w:before="60" w:line="276" w:lineRule="auto"/>
        <w:jc w:val="center"/>
        <w:rPr>
          <w:i/>
          <w:iCs/>
          <w:sz w:val="28"/>
          <w:szCs w:val="28"/>
        </w:rPr>
      </w:pPr>
      <w:r w:rsidRPr="00B76053">
        <w:rPr>
          <w:i/>
          <w:iCs/>
          <w:sz w:val="28"/>
          <w:szCs w:val="28"/>
        </w:rPr>
        <w:t>của Hội đồng nhân tỉnh Bến Tre)</w:t>
      </w:r>
    </w:p>
    <w:p w14:paraId="22830449" w14:textId="77777777" w:rsidR="00257A0D" w:rsidRDefault="00257A0D" w:rsidP="00E54675">
      <w:pPr>
        <w:spacing w:line="276" w:lineRule="auto"/>
        <w:jc w:val="center"/>
        <w:rPr>
          <w:b/>
          <w:sz w:val="28"/>
          <w:szCs w:val="28"/>
        </w:rPr>
      </w:pPr>
    </w:p>
    <w:p w14:paraId="17481959" w14:textId="77777777" w:rsidR="00094A96" w:rsidRPr="00B76053" w:rsidRDefault="00094A96" w:rsidP="00E54675">
      <w:pPr>
        <w:spacing w:line="276" w:lineRule="auto"/>
        <w:jc w:val="center"/>
        <w:rPr>
          <w:b/>
          <w:sz w:val="28"/>
          <w:szCs w:val="28"/>
        </w:rPr>
      </w:pPr>
      <w:r w:rsidRPr="00B76053">
        <w:rPr>
          <w:b/>
          <w:sz w:val="28"/>
          <w:szCs w:val="28"/>
        </w:rPr>
        <w:t>Chương I</w:t>
      </w:r>
    </w:p>
    <w:p w14:paraId="440120FB" w14:textId="77777777" w:rsidR="00094A96" w:rsidRPr="00B76053" w:rsidRDefault="00094A96" w:rsidP="00E54675">
      <w:pPr>
        <w:spacing w:line="276" w:lineRule="auto"/>
        <w:jc w:val="center"/>
        <w:rPr>
          <w:b/>
          <w:sz w:val="28"/>
          <w:szCs w:val="28"/>
        </w:rPr>
      </w:pPr>
      <w:r w:rsidRPr="00B76053">
        <w:rPr>
          <w:b/>
          <w:sz w:val="28"/>
          <w:szCs w:val="28"/>
        </w:rPr>
        <w:t>QUY ĐỊNH CHUNG</w:t>
      </w:r>
    </w:p>
    <w:p w14:paraId="7A5B191E" w14:textId="77777777" w:rsidR="002F2DEF" w:rsidRPr="00257A0D" w:rsidRDefault="002F2DEF" w:rsidP="00E54675">
      <w:pPr>
        <w:spacing w:before="120" w:line="276" w:lineRule="auto"/>
        <w:ind w:firstLine="709"/>
        <w:jc w:val="both"/>
        <w:rPr>
          <w:b/>
          <w:sz w:val="28"/>
          <w:szCs w:val="28"/>
        </w:rPr>
      </w:pPr>
      <w:bookmarkStart w:id="3" w:name="dieu_1_1"/>
      <w:r w:rsidRPr="00257A0D">
        <w:rPr>
          <w:b/>
          <w:sz w:val="28"/>
          <w:szCs w:val="28"/>
        </w:rPr>
        <w:t>Điều 1. Phạm vi điều chỉnh</w:t>
      </w:r>
      <w:bookmarkEnd w:id="3"/>
    </w:p>
    <w:p w14:paraId="13DF8F3C" w14:textId="77777777" w:rsidR="005E1A9F" w:rsidRPr="00A87C0B" w:rsidRDefault="005E1A9F" w:rsidP="00E54675">
      <w:pPr>
        <w:spacing w:before="120" w:line="276" w:lineRule="auto"/>
        <w:ind w:firstLine="709"/>
        <w:jc w:val="both"/>
        <w:rPr>
          <w:color w:val="000000" w:themeColor="text1"/>
          <w:sz w:val="28"/>
          <w:szCs w:val="28"/>
        </w:rPr>
      </w:pPr>
      <w:bookmarkStart w:id="4" w:name="dieu_2_1"/>
      <w:r w:rsidRPr="00A87C0B">
        <w:rPr>
          <w:color w:val="000000" w:themeColor="text1"/>
          <w:sz w:val="28"/>
          <w:szCs w:val="28"/>
        </w:rPr>
        <w:t>Quy định này quy định trình tự lập, quản lý, sử dụng kinh phí khuyến công và mức chi cho các hoạt động khuyến công trên địa bàn tỉnh Bến Tre theo quy định tại Nghị định số 45/2012/NĐ-CP ngày 21 tháng 5 năm 2012 của Chính phủ về khuyến công (sau đây gọi là Nghị định số 45/2012/NĐ-CP).</w:t>
      </w:r>
    </w:p>
    <w:p w14:paraId="0286A3AD" w14:textId="77777777" w:rsidR="002F2DEF" w:rsidRPr="007D7397" w:rsidRDefault="002F2DEF" w:rsidP="00E54675">
      <w:pPr>
        <w:spacing w:before="120" w:line="276" w:lineRule="auto"/>
        <w:ind w:firstLine="709"/>
        <w:jc w:val="both"/>
        <w:rPr>
          <w:b/>
          <w:sz w:val="28"/>
          <w:szCs w:val="28"/>
        </w:rPr>
      </w:pPr>
      <w:r w:rsidRPr="007D7397">
        <w:rPr>
          <w:b/>
          <w:sz w:val="28"/>
          <w:szCs w:val="28"/>
        </w:rPr>
        <w:t>Điều 2. Đối tượng áp dụng</w:t>
      </w:r>
      <w:bookmarkEnd w:id="4"/>
    </w:p>
    <w:p w14:paraId="0241E424" w14:textId="77777777" w:rsidR="002F2DEF" w:rsidRPr="00D03F07" w:rsidRDefault="0005782C" w:rsidP="00E54675">
      <w:pPr>
        <w:spacing w:before="120" w:line="276" w:lineRule="auto"/>
        <w:ind w:firstLine="709"/>
        <w:jc w:val="both"/>
        <w:rPr>
          <w:spacing w:val="-2"/>
          <w:sz w:val="28"/>
          <w:szCs w:val="28"/>
        </w:rPr>
      </w:pPr>
      <w:r w:rsidRPr="007D7397">
        <w:rPr>
          <w:spacing w:val="-2"/>
          <w:sz w:val="28"/>
          <w:szCs w:val="28"/>
        </w:rPr>
        <w:tab/>
        <w:t xml:space="preserve">1. </w:t>
      </w:r>
      <w:r w:rsidR="002F2DEF" w:rsidRPr="007D7397">
        <w:rPr>
          <w:spacing w:val="-2"/>
          <w:sz w:val="28"/>
          <w:szCs w:val="28"/>
        </w:rPr>
        <w:t>Tổ chức, cá nhân trực tiếp đầu tư, sản xuất công nghiệp - tiểu thủ công nghiệp trên địa bàn tỉnh Bến Tre, bao gồm: Doanh nghiệp nhỏ và vừa, hợp tác xã, tổ hợp tác, hộ kinh doanh thành lập và hoạt động theo quy định của pháp luật</w:t>
      </w:r>
      <w:r w:rsidR="00B37FE6" w:rsidRPr="007D7397">
        <w:rPr>
          <w:spacing w:val="-2"/>
          <w:sz w:val="28"/>
          <w:szCs w:val="28"/>
        </w:rPr>
        <w:t xml:space="preserve"> (sau đây gọi chung là cơ sở cô</w:t>
      </w:r>
      <w:r w:rsidR="005E1A9F" w:rsidRPr="00660484">
        <w:rPr>
          <w:spacing w:val="-2"/>
          <w:sz w:val="28"/>
          <w:szCs w:val="28"/>
        </w:rPr>
        <w:t>n</w:t>
      </w:r>
      <w:r w:rsidR="00B37FE6" w:rsidRPr="007D7397">
        <w:rPr>
          <w:spacing w:val="-2"/>
          <w:sz w:val="28"/>
          <w:szCs w:val="28"/>
        </w:rPr>
        <w:t>g nghiệp nông thôn).</w:t>
      </w:r>
    </w:p>
    <w:p w14:paraId="34D9E6B6" w14:textId="77777777" w:rsidR="00B37FE6" w:rsidRPr="00A87C0B" w:rsidRDefault="0005782C" w:rsidP="00E54675">
      <w:pPr>
        <w:spacing w:before="120" w:line="276" w:lineRule="auto"/>
        <w:ind w:firstLine="709"/>
        <w:jc w:val="both"/>
        <w:rPr>
          <w:color w:val="000000" w:themeColor="text1"/>
          <w:sz w:val="28"/>
          <w:szCs w:val="28"/>
        </w:rPr>
      </w:pPr>
      <w:r w:rsidRPr="007D7397">
        <w:rPr>
          <w:sz w:val="28"/>
          <w:szCs w:val="28"/>
        </w:rPr>
        <w:tab/>
        <w:t xml:space="preserve">2. </w:t>
      </w:r>
      <w:r w:rsidR="002F2DEF" w:rsidRPr="007D7397">
        <w:rPr>
          <w:sz w:val="28"/>
          <w:szCs w:val="28"/>
        </w:rPr>
        <w:t>Các cơ sở sản xuất công nghiệp áp dụng sản xuất sạ</w:t>
      </w:r>
      <w:r w:rsidR="005E1A9F">
        <w:rPr>
          <w:sz w:val="28"/>
          <w:szCs w:val="28"/>
        </w:rPr>
        <w:t xml:space="preserve">ch </w:t>
      </w:r>
      <w:r w:rsidR="005E1A9F" w:rsidRPr="00A87C0B">
        <w:rPr>
          <w:color w:val="000000" w:themeColor="text1"/>
          <w:sz w:val="28"/>
          <w:szCs w:val="28"/>
        </w:rPr>
        <w:t xml:space="preserve">hơn </w:t>
      </w:r>
      <w:r w:rsidR="00D959D3" w:rsidRPr="00A87C0B">
        <w:rPr>
          <w:color w:val="000000" w:themeColor="text1"/>
          <w:sz w:val="28"/>
          <w:szCs w:val="28"/>
        </w:rPr>
        <w:t>trên địa bàn tỉnh Bến Tre</w:t>
      </w:r>
      <w:r w:rsidR="00B37FE6" w:rsidRPr="00A87C0B">
        <w:rPr>
          <w:color w:val="000000" w:themeColor="text1"/>
          <w:sz w:val="28"/>
          <w:szCs w:val="28"/>
        </w:rPr>
        <w:t>.</w:t>
      </w:r>
      <w:r w:rsidR="00D03F07" w:rsidRPr="00A87C0B">
        <w:rPr>
          <w:color w:val="000000" w:themeColor="text1"/>
          <w:sz w:val="28"/>
          <w:szCs w:val="28"/>
        </w:rPr>
        <w:t xml:space="preserve"> </w:t>
      </w:r>
    </w:p>
    <w:p w14:paraId="2674B658" w14:textId="77777777" w:rsidR="002F2DEF" w:rsidRPr="00B76053" w:rsidRDefault="0005782C" w:rsidP="00E54675">
      <w:pPr>
        <w:spacing w:before="120" w:line="276" w:lineRule="auto"/>
        <w:ind w:firstLine="709"/>
        <w:jc w:val="both"/>
        <w:rPr>
          <w:sz w:val="28"/>
          <w:szCs w:val="28"/>
        </w:rPr>
      </w:pPr>
      <w:r w:rsidRPr="00A87C0B">
        <w:rPr>
          <w:color w:val="000000" w:themeColor="text1"/>
          <w:sz w:val="28"/>
          <w:szCs w:val="28"/>
        </w:rPr>
        <w:tab/>
        <w:t xml:space="preserve">3. </w:t>
      </w:r>
      <w:r w:rsidR="002F2DEF" w:rsidRPr="00A87C0B">
        <w:rPr>
          <w:color w:val="000000" w:themeColor="text1"/>
          <w:sz w:val="28"/>
          <w:szCs w:val="28"/>
        </w:rPr>
        <w:t>Tổ chức, cá nhân trong nước và nước ngoài tham gia công tác quả</w:t>
      </w:r>
      <w:r w:rsidR="00B37FE6" w:rsidRPr="00A87C0B">
        <w:rPr>
          <w:color w:val="000000" w:themeColor="text1"/>
          <w:sz w:val="28"/>
          <w:szCs w:val="28"/>
        </w:rPr>
        <w:t xml:space="preserve">n </w:t>
      </w:r>
      <w:r w:rsidR="00B37FE6">
        <w:rPr>
          <w:sz w:val="28"/>
          <w:szCs w:val="28"/>
        </w:rPr>
        <w:t xml:space="preserve">lý, </w:t>
      </w:r>
      <w:r w:rsidR="002F2DEF" w:rsidRPr="00B76053">
        <w:rPr>
          <w:sz w:val="28"/>
          <w:szCs w:val="28"/>
        </w:rPr>
        <w:t>thực hiện các hoạt động dịch vụ khuyến công.</w:t>
      </w:r>
    </w:p>
    <w:p w14:paraId="6684252F" w14:textId="77777777" w:rsidR="0005782C" w:rsidRDefault="00D959D3" w:rsidP="0005782C">
      <w:pPr>
        <w:pStyle w:val="NormalWeb"/>
        <w:shd w:val="clear" w:color="auto" w:fill="FFFFFF"/>
        <w:spacing w:before="120" w:beforeAutospacing="0" w:after="0" w:afterAutospacing="0" w:line="276" w:lineRule="auto"/>
        <w:ind w:firstLine="720"/>
        <w:jc w:val="both"/>
        <w:rPr>
          <w:b/>
          <w:sz w:val="28"/>
          <w:szCs w:val="28"/>
        </w:rPr>
      </w:pPr>
      <w:r>
        <w:rPr>
          <w:b/>
          <w:sz w:val="28"/>
          <w:szCs w:val="28"/>
        </w:rPr>
        <w:t xml:space="preserve">Điều 3. </w:t>
      </w:r>
      <w:r w:rsidR="00094A96" w:rsidRPr="00B76053">
        <w:rPr>
          <w:b/>
          <w:sz w:val="28"/>
          <w:szCs w:val="28"/>
          <w:lang w:val="vi-VN"/>
        </w:rPr>
        <w:t xml:space="preserve">Nguồn kinh phí </w:t>
      </w:r>
    </w:p>
    <w:p w14:paraId="76936665" w14:textId="77777777" w:rsidR="0005782C" w:rsidRDefault="0005782C" w:rsidP="0005782C">
      <w:pPr>
        <w:pStyle w:val="NormalWeb"/>
        <w:shd w:val="clear" w:color="auto" w:fill="FFFFFF"/>
        <w:spacing w:before="120" w:beforeAutospacing="0" w:after="0" w:afterAutospacing="0" w:line="276" w:lineRule="auto"/>
        <w:ind w:firstLine="720"/>
        <w:jc w:val="both"/>
        <w:rPr>
          <w:sz w:val="28"/>
          <w:szCs w:val="28"/>
        </w:rPr>
      </w:pPr>
      <w:r w:rsidRPr="0005782C">
        <w:rPr>
          <w:sz w:val="28"/>
          <w:szCs w:val="28"/>
        </w:rPr>
        <w:t xml:space="preserve">1. </w:t>
      </w:r>
      <w:r w:rsidR="000D18DB" w:rsidRPr="0005782C">
        <w:rPr>
          <w:sz w:val="28"/>
          <w:szCs w:val="28"/>
        </w:rPr>
        <w:t>Ngân sách</w:t>
      </w:r>
      <w:r>
        <w:rPr>
          <w:sz w:val="28"/>
          <w:szCs w:val="28"/>
        </w:rPr>
        <w:t xml:space="preserve"> cấp tỉnh đảm bảo kinh phí cho hoạt động khuyến công của tỉnh do Ủy ban nhân dân cấp tỉnh giao Sở Công Thương chủ trì thực hiện trên địa bàn tỉnh Bến Tre.</w:t>
      </w:r>
    </w:p>
    <w:p w14:paraId="0FCC273B" w14:textId="77777777" w:rsidR="0005782C" w:rsidRDefault="0005782C" w:rsidP="0005782C">
      <w:pPr>
        <w:pStyle w:val="NormalWeb"/>
        <w:shd w:val="clear" w:color="auto" w:fill="FFFFFF"/>
        <w:spacing w:before="120" w:beforeAutospacing="0" w:after="0" w:afterAutospacing="0" w:line="276" w:lineRule="auto"/>
        <w:ind w:firstLine="720"/>
        <w:jc w:val="both"/>
        <w:rPr>
          <w:sz w:val="28"/>
          <w:szCs w:val="28"/>
        </w:rPr>
      </w:pPr>
      <w:r>
        <w:rPr>
          <w:sz w:val="28"/>
          <w:szCs w:val="28"/>
        </w:rPr>
        <w:t>2. Ngân sách cấp huyện đảm bảo kinh phí cho hoạt động khuyến công tại địa phương do Ủy ban nhân dân cấp huyện quản lý và tổ chức thực hiện trên địa bàn các huyện, thành phố trong tỉnh Bến Tre.</w:t>
      </w:r>
    </w:p>
    <w:p w14:paraId="2609C3B3" w14:textId="77777777" w:rsidR="005E1A9F" w:rsidRPr="00A87C0B" w:rsidRDefault="0005782C" w:rsidP="0005782C">
      <w:pPr>
        <w:pStyle w:val="NormalWeb"/>
        <w:shd w:val="clear" w:color="auto" w:fill="FFFFFF"/>
        <w:spacing w:before="120" w:beforeAutospacing="0" w:after="0" w:afterAutospacing="0" w:line="276" w:lineRule="auto"/>
        <w:ind w:firstLine="720"/>
        <w:jc w:val="both"/>
        <w:rPr>
          <w:color w:val="000000" w:themeColor="text1"/>
          <w:sz w:val="28"/>
          <w:szCs w:val="28"/>
        </w:rPr>
      </w:pPr>
      <w:r w:rsidRPr="00A87C0B">
        <w:rPr>
          <w:color w:val="000000" w:themeColor="text1"/>
          <w:sz w:val="28"/>
          <w:szCs w:val="28"/>
        </w:rPr>
        <w:t xml:space="preserve">3. </w:t>
      </w:r>
      <w:r w:rsidR="005E1A9F" w:rsidRPr="00A87C0B">
        <w:rPr>
          <w:color w:val="000000" w:themeColor="text1"/>
          <w:sz w:val="28"/>
          <w:szCs w:val="28"/>
        </w:rPr>
        <w:t xml:space="preserve">Ngoài các nguồn kinh phí nêu trên, Ủy ban nhân dân các cấp có trách nhiệm huy động các nguồn tài chính hợp pháp khác, lồng ghép các dự án thuộc </w:t>
      </w:r>
      <w:r w:rsidR="005E1A9F" w:rsidRPr="00A87C0B">
        <w:rPr>
          <w:color w:val="000000" w:themeColor="text1"/>
          <w:sz w:val="28"/>
          <w:szCs w:val="28"/>
        </w:rPr>
        <w:lastRenderedPageBreak/>
        <w:t>Chương trình mục tiêu quốc gia, Chương trình mục tiêu và các Chương trình phát triển kinh tế - xã hội khác để thực hiện tốt mục tiêu của khuyến công.</w:t>
      </w:r>
    </w:p>
    <w:p w14:paraId="5FA56585" w14:textId="77777777" w:rsidR="00DA6BE2" w:rsidRPr="00A87C0B" w:rsidRDefault="00DA6BE2" w:rsidP="00DA6BE2">
      <w:pPr>
        <w:spacing w:before="120"/>
        <w:ind w:firstLine="709"/>
        <w:jc w:val="both"/>
        <w:rPr>
          <w:b/>
          <w:color w:val="000000" w:themeColor="text1"/>
          <w:sz w:val="28"/>
          <w:szCs w:val="28"/>
        </w:rPr>
      </w:pPr>
      <w:bookmarkStart w:id="5" w:name="dieu_4"/>
      <w:r w:rsidRPr="00A87C0B">
        <w:rPr>
          <w:b/>
          <w:color w:val="000000" w:themeColor="text1"/>
          <w:sz w:val="28"/>
          <w:szCs w:val="28"/>
        </w:rPr>
        <w:t>Điều 4. Nguyên tắc sử dụng kinh phí khuyến công</w:t>
      </w:r>
      <w:bookmarkEnd w:id="5"/>
    </w:p>
    <w:p w14:paraId="673481B2" w14:textId="77777777" w:rsidR="00DA6BE2" w:rsidRPr="00A87C0B" w:rsidRDefault="00DA6BE2" w:rsidP="00DA6BE2">
      <w:pPr>
        <w:spacing w:before="120"/>
        <w:ind w:firstLine="709"/>
        <w:jc w:val="both"/>
        <w:rPr>
          <w:color w:val="000000" w:themeColor="text1"/>
          <w:sz w:val="28"/>
          <w:szCs w:val="28"/>
        </w:rPr>
      </w:pPr>
      <w:r w:rsidRPr="00A87C0B">
        <w:rPr>
          <w:color w:val="000000" w:themeColor="text1"/>
          <w:sz w:val="28"/>
          <w:szCs w:val="28"/>
        </w:rPr>
        <w:t xml:space="preserve">1. Kinh phí khuyến công địa phương bảo đảm chi cho những hoạt động khuyến công do Sở Công Thương, Uỷ ban nhân dân cấp huyện quản lý và tổ chức thực hiện đối với hoạt động khuyến khích phát triển công nghiệp nông thôn có ý nghĩa trên địa bàn </w:t>
      </w:r>
      <w:r w:rsidR="005E1A9F" w:rsidRPr="00A87C0B">
        <w:rPr>
          <w:color w:val="000000" w:themeColor="text1"/>
          <w:sz w:val="28"/>
          <w:szCs w:val="28"/>
        </w:rPr>
        <w:t xml:space="preserve">tỉnh </w:t>
      </w:r>
      <w:r w:rsidRPr="00A87C0B">
        <w:rPr>
          <w:color w:val="000000" w:themeColor="text1"/>
          <w:sz w:val="28"/>
          <w:szCs w:val="28"/>
        </w:rPr>
        <w:t>phù hợp với chiến lược, quy hoạch của</w:t>
      </w:r>
      <w:r w:rsidR="005E1A9F" w:rsidRPr="00A87C0B">
        <w:rPr>
          <w:color w:val="000000" w:themeColor="text1"/>
          <w:sz w:val="28"/>
          <w:szCs w:val="28"/>
        </w:rPr>
        <w:t xml:space="preserve"> tỉnh</w:t>
      </w:r>
      <w:r w:rsidRPr="00A87C0B">
        <w:rPr>
          <w:color w:val="000000" w:themeColor="text1"/>
          <w:sz w:val="28"/>
          <w:szCs w:val="28"/>
        </w:rPr>
        <w:t>.</w:t>
      </w:r>
    </w:p>
    <w:p w14:paraId="64607675" w14:textId="77777777" w:rsidR="00DA6BE2" w:rsidRPr="00A87C0B" w:rsidRDefault="00DA6BE2" w:rsidP="00DA6BE2">
      <w:pPr>
        <w:spacing w:before="120"/>
        <w:ind w:firstLine="709"/>
        <w:jc w:val="both"/>
        <w:rPr>
          <w:color w:val="000000" w:themeColor="text1"/>
          <w:sz w:val="28"/>
          <w:szCs w:val="28"/>
        </w:rPr>
      </w:pPr>
      <w:r w:rsidRPr="00A87C0B">
        <w:rPr>
          <w:color w:val="000000" w:themeColor="text1"/>
          <w:sz w:val="28"/>
          <w:szCs w:val="28"/>
        </w:rPr>
        <w:t>2. Kinh phí khuyến công cấp huyện đảm bảo chi không trùng lặp về nội dung, đối tượng đã được hỗ trợ từ nguồn ngân sách khác của Trung ương và</w:t>
      </w:r>
      <w:r w:rsidR="001B2EEA" w:rsidRPr="00A87C0B">
        <w:rPr>
          <w:color w:val="000000" w:themeColor="text1"/>
          <w:sz w:val="28"/>
          <w:szCs w:val="28"/>
        </w:rPr>
        <w:t xml:space="preserve"> Tỉnh</w:t>
      </w:r>
      <w:r w:rsidRPr="00A87C0B">
        <w:rPr>
          <w:color w:val="000000" w:themeColor="text1"/>
          <w:sz w:val="28"/>
          <w:szCs w:val="28"/>
        </w:rPr>
        <w:t>.</w:t>
      </w:r>
    </w:p>
    <w:p w14:paraId="63AD5CD0" w14:textId="77777777" w:rsidR="00DA6BE2" w:rsidRPr="00A87C0B" w:rsidRDefault="00DA6BE2" w:rsidP="00DA6BE2">
      <w:pPr>
        <w:spacing w:before="120"/>
        <w:ind w:firstLine="709"/>
        <w:jc w:val="both"/>
        <w:rPr>
          <w:color w:val="000000" w:themeColor="text1"/>
          <w:sz w:val="28"/>
          <w:szCs w:val="28"/>
        </w:rPr>
      </w:pPr>
      <w:r w:rsidRPr="00A87C0B">
        <w:rPr>
          <w:color w:val="000000" w:themeColor="text1"/>
          <w:sz w:val="28"/>
          <w:szCs w:val="28"/>
        </w:rPr>
        <w:t>3. Đề án, nhiệm vụ khuyến công thực hiện theo phương thức đấu thầu và các phương thức khác theo quy định của pháp luật hiện hành.</w:t>
      </w:r>
    </w:p>
    <w:p w14:paraId="0CCE9080" w14:textId="77777777" w:rsidR="00094A96" w:rsidRPr="00A87C0B" w:rsidRDefault="00094A96" w:rsidP="00E54675">
      <w:pPr>
        <w:pStyle w:val="NormalWeb"/>
        <w:spacing w:before="120" w:beforeAutospacing="0" w:after="0" w:afterAutospacing="0" w:line="276" w:lineRule="auto"/>
        <w:ind w:firstLine="720"/>
        <w:jc w:val="both"/>
        <w:rPr>
          <w:b/>
          <w:color w:val="000000" w:themeColor="text1"/>
          <w:sz w:val="28"/>
          <w:szCs w:val="28"/>
        </w:rPr>
      </w:pPr>
      <w:r w:rsidRPr="00A87C0B">
        <w:rPr>
          <w:b/>
          <w:bCs/>
          <w:color w:val="000000" w:themeColor="text1"/>
          <w:sz w:val="28"/>
          <w:szCs w:val="28"/>
          <w:lang w:val="vi-VN"/>
        </w:rPr>
        <w:t xml:space="preserve">Điều </w:t>
      </w:r>
      <w:r w:rsidR="00DA6BE2" w:rsidRPr="00A87C0B">
        <w:rPr>
          <w:b/>
          <w:bCs/>
          <w:color w:val="000000" w:themeColor="text1"/>
          <w:sz w:val="28"/>
          <w:szCs w:val="28"/>
        </w:rPr>
        <w:t>5</w:t>
      </w:r>
      <w:r w:rsidRPr="00A87C0B">
        <w:rPr>
          <w:b/>
          <w:bCs/>
          <w:color w:val="000000" w:themeColor="text1"/>
          <w:sz w:val="28"/>
          <w:szCs w:val="28"/>
          <w:lang w:val="vi-VN"/>
        </w:rPr>
        <w:t xml:space="preserve">. </w:t>
      </w:r>
      <w:r w:rsidRPr="00A87C0B">
        <w:rPr>
          <w:b/>
          <w:color w:val="000000" w:themeColor="text1"/>
          <w:sz w:val="28"/>
          <w:szCs w:val="28"/>
          <w:lang w:val="vi-VN"/>
        </w:rPr>
        <w:t xml:space="preserve">Điều kiện để được </w:t>
      </w:r>
      <w:r w:rsidR="003612A5" w:rsidRPr="00A87C0B">
        <w:rPr>
          <w:b/>
          <w:color w:val="000000" w:themeColor="text1"/>
          <w:sz w:val="28"/>
          <w:szCs w:val="28"/>
        </w:rPr>
        <w:t>hỗ trợ từ kinh phí khuyến công</w:t>
      </w:r>
    </w:p>
    <w:p w14:paraId="6B8A386B" w14:textId="77777777" w:rsidR="007D7397" w:rsidRPr="00A87C0B" w:rsidRDefault="007D7397" w:rsidP="00E54675">
      <w:pPr>
        <w:spacing w:before="120" w:line="276" w:lineRule="auto"/>
        <w:ind w:firstLine="720"/>
        <w:jc w:val="both"/>
        <w:rPr>
          <w:color w:val="000000" w:themeColor="text1"/>
          <w:sz w:val="28"/>
          <w:szCs w:val="28"/>
        </w:rPr>
      </w:pPr>
      <w:r w:rsidRPr="00A87C0B">
        <w:rPr>
          <w:color w:val="000000" w:themeColor="text1"/>
          <w:sz w:val="28"/>
          <w:szCs w:val="28"/>
        </w:rPr>
        <w:t>Các tổ chức, cá nhân được hỗ trợ kinh phí khuyến công địa phương phải đảm bảo các điều kiện sau:</w:t>
      </w:r>
    </w:p>
    <w:p w14:paraId="30A34A5F" w14:textId="77777777" w:rsidR="00DA6BE2" w:rsidRPr="00A87C0B" w:rsidRDefault="00DA6BE2" w:rsidP="00DA6BE2">
      <w:pPr>
        <w:spacing w:before="120"/>
        <w:ind w:firstLine="709"/>
        <w:jc w:val="both"/>
        <w:rPr>
          <w:color w:val="000000" w:themeColor="text1"/>
          <w:sz w:val="28"/>
          <w:szCs w:val="28"/>
        </w:rPr>
      </w:pPr>
      <w:r w:rsidRPr="00A87C0B">
        <w:rPr>
          <w:color w:val="000000" w:themeColor="text1"/>
          <w:sz w:val="28"/>
          <w:szCs w:val="28"/>
        </w:rPr>
        <w:t>1. Nội dung nhiệm vụ, đề án khuyến công phù hợp với nội dung quy định tại Điều 4 và ngành nghề phù hợp với danh mục ngành nghề quy định tại Điều 5 của Nghị định số 45/2012/NĐ-CP.</w:t>
      </w:r>
    </w:p>
    <w:p w14:paraId="0368EEC4" w14:textId="77777777" w:rsidR="007D7397" w:rsidRDefault="007D7397" w:rsidP="00E54675">
      <w:pPr>
        <w:spacing w:before="120" w:line="276" w:lineRule="auto"/>
        <w:ind w:firstLine="720"/>
        <w:jc w:val="both"/>
        <w:rPr>
          <w:color w:val="000000"/>
          <w:sz w:val="28"/>
          <w:szCs w:val="28"/>
        </w:rPr>
      </w:pPr>
      <w:r w:rsidRPr="007D7397">
        <w:rPr>
          <w:color w:val="000000"/>
          <w:sz w:val="28"/>
          <w:szCs w:val="28"/>
        </w:rPr>
        <w:t>2. Nhiệm vụ, đề án được cơ quan có thẩm quyền phê duyệt (Ủy ban nhân dân</w:t>
      </w:r>
      <w:r>
        <w:rPr>
          <w:color w:val="000000"/>
          <w:sz w:val="28"/>
          <w:szCs w:val="28"/>
        </w:rPr>
        <w:t xml:space="preserve"> </w:t>
      </w:r>
      <w:r w:rsidRPr="007D7397">
        <w:rPr>
          <w:color w:val="000000"/>
          <w:sz w:val="28"/>
          <w:szCs w:val="28"/>
        </w:rPr>
        <w:t xml:space="preserve">tỉnh đối với khuyến công cấp tỉnh; Ủy ban nhân dân </w:t>
      </w:r>
      <w:r w:rsidR="00B45FCA">
        <w:rPr>
          <w:color w:val="000000"/>
          <w:sz w:val="28"/>
          <w:szCs w:val="28"/>
        </w:rPr>
        <w:t xml:space="preserve">cấp </w:t>
      </w:r>
      <w:r w:rsidRPr="007D7397">
        <w:rPr>
          <w:color w:val="000000"/>
          <w:sz w:val="28"/>
          <w:szCs w:val="28"/>
        </w:rPr>
        <w:t>huyệ</w:t>
      </w:r>
      <w:r w:rsidR="00B45FCA">
        <w:rPr>
          <w:color w:val="000000"/>
          <w:sz w:val="28"/>
          <w:szCs w:val="28"/>
        </w:rPr>
        <w:t xml:space="preserve">n </w:t>
      </w:r>
      <w:r w:rsidRPr="007D7397">
        <w:rPr>
          <w:color w:val="000000"/>
          <w:sz w:val="28"/>
          <w:szCs w:val="28"/>
        </w:rPr>
        <w:t>đối</w:t>
      </w:r>
      <w:r>
        <w:rPr>
          <w:color w:val="000000"/>
          <w:sz w:val="28"/>
          <w:szCs w:val="28"/>
        </w:rPr>
        <w:t xml:space="preserve"> </w:t>
      </w:r>
      <w:r w:rsidRPr="007D7397">
        <w:rPr>
          <w:color w:val="000000"/>
          <w:sz w:val="28"/>
          <w:szCs w:val="28"/>
        </w:rPr>
        <w:t>với khuyến công cấp huyện).</w:t>
      </w:r>
    </w:p>
    <w:p w14:paraId="6B9C76EB" w14:textId="77777777" w:rsidR="007D7397" w:rsidRDefault="007D7397" w:rsidP="00E54675">
      <w:pPr>
        <w:spacing w:before="120" w:line="276" w:lineRule="auto"/>
        <w:ind w:firstLine="720"/>
        <w:jc w:val="both"/>
        <w:rPr>
          <w:color w:val="000000"/>
          <w:sz w:val="28"/>
          <w:szCs w:val="28"/>
        </w:rPr>
      </w:pPr>
      <w:r w:rsidRPr="007D7397">
        <w:rPr>
          <w:color w:val="000000"/>
          <w:sz w:val="28"/>
          <w:szCs w:val="28"/>
        </w:rPr>
        <w:t>3. Tổ chức, cá nhân đã đầu tư vốn hoặc cam kết đầu tư đủ kinh phí thực hiện</w:t>
      </w:r>
      <w:r>
        <w:rPr>
          <w:color w:val="000000"/>
          <w:sz w:val="28"/>
          <w:szCs w:val="28"/>
        </w:rPr>
        <w:t xml:space="preserve"> </w:t>
      </w:r>
      <w:r w:rsidRPr="007D7397">
        <w:rPr>
          <w:color w:val="000000"/>
          <w:sz w:val="28"/>
          <w:szCs w:val="28"/>
        </w:rPr>
        <w:t>đề án đã được cấp thẩm quyền phê duyệt (sau khi trừ số kinh phí được ngân sách</w:t>
      </w:r>
      <w:r>
        <w:rPr>
          <w:color w:val="000000"/>
          <w:sz w:val="28"/>
          <w:szCs w:val="28"/>
        </w:rPr>
        <w:t xml:space="preserve"> </w:t>
      </w:r>
      <w:r w:rsidRPr="007D7397">
        <w:rPr>
          <w:color w:val="000000"/>
          <w:sz w:val="28"/>
          <w:szCs w:val="28"/>
        </w:rPr>
        <w:t>nhà nước hỗ trợ).</w:t>
      </w:r>
    </w:p>
    <w:p w14:paraId="6C8B0B88" w14:textId="77777777" w:rsidR="007D7397" w:rsidRDefault="007D7397" w:rsidP="00E54675">
      <w:pPr>
        <w:spacing w:before="120" w:line="276" w:lineRule="auto"/>
        <w:ind w:firstLine="720"/>
        <w:jc w:val="both"/>
        <w:rPr>
          <w:color w:val="000000"/>
          <w:sz w:val="28"/>
          <w:szCs w:val="28"/>
        </w:rPr>
      </w:pPr>
      <w:r w:rsidRPr="007D7397">
        <w:rPr>
          <w:color w:val="000000"/>
          <w:sz w:val="28"/>
          <w:szCs w:val="28"/>
        </w:rPr>
        <w:t>4. Cam kết của tổ chức, cá nhân thực hiện hoặc thụ hưởng từ đề án khuyến</w:t>
      </w:r>
      <w:r>
        <w:rPr>
          <w:color w:val="000000"/>
          <w:sz w:val="28"/>
          <w:szCs w:val="28"/>
        </w:rPr>
        <w:t xml:space="preserve"> </w:t>
      </w:r>
      <w:r w:rsidRPr="007D7397">
        <w:rPr>
          <w:color w:val="000000"/>
          <w:sz w:val="28"/>
          <w:szCs w:val="28"/>
        </w:rPr>
        <w:t>công chưa được hỗ trợ từ bất kỳ nguồn kinh phí nào của Nhà nước cho cùng một</w:t>
      </w:r>
      <w:r>
        <w:rPr>
          <w:color w:val="000000"/>
          <w:sz w:val="28"/>
          <w:szCs w:val="28"/>
        </w:rPr>
        <w:t xml:space="preserve"> </w:t>
      </w:r>
      <w:r w:rsidRPr="007D7397">
        <w:rPr>
          <w:color w:val="000000"/>
          <w:sz w:val="28"/>
          <w:szCs w:val="28"/>
        </w:rPr>
        <w:t>nội dung chi được kinh phí khuyến công hỗ trợ.</w:t>
      </w:r>
    </w:p>
    <w:p w14:paraId="2D464B7B" w14:textId="77777777" w:rsidR="007D7397" w:rsidRDefault="007D7397" w:rsidP="00E54675">
      <w:pPr>
        <w:spacing w:before="120" w:line="276" w:lineRule="auto"/>
        <w:ind w:firstLine="720"/>
        <w:jc w:val="both"/>
      </w:pPr>
      <w:r w:rsidRPr="007D7397">
        <w:rPr>
          <w:color w:val="000000"/>
          <w:sz w:val="28"/>
          <w:szCs w:val="28"/>
        </w:rPr>
        <w:t>5. Tổ chức dịch vụ khuyến công, tổ chức dịch vụ khác có kinh nghiệm, năng</w:t>
      </w:r>
      <w:r>
        <w:rPr>
          <w:color w:val="000000"/>
          <w:sz w:val="28"/>
          <w:szCs w:val="28"/>
        </w:rPr>
        <w:t xml:space="preserve"> </w:t>
      </w:r>
      <w:r w:rsidRPr="007D7397">
        <w:rPr>
          <w:color w:val="000000"/>
          <w:sz w:val="28"/>
          <w:szCs w:val="28"/>
        </w:rPr>
        <w:t>lực để triển khai thực hiện các hoạt động khuyến công (trừ các hoạt động do cơ quan</w:t>
      </w:r>
      <w:r>
        <w:rPr>
          <w:color w:val="000000"/>
          <w:sz w:val="28"/>
          <w:szCs w:val="28"/>
        </w:rPr>
        <w:t xml:space="preserve"> </w:t>
      </w:r>
      <w:r w:rsidRPr="007D7397">
        <w:rPr>
          <w:color w:val="000000"/>
          <w:sz w:val="28"/>
          <w:szCs w:val="28"/>
        </w:rPr>
        <w:t>quản lý nhà nước trực tiếp thực hiện).</w:t>
      </w:r>
      <w:r w:rsidRPr="007D7397">
        <w:t xml:space="preserve"> </w:t>
      </w:r>
    </w:p>
    <w:p w14:paraId="6FA3DBD5" w14:textId="77777777" w:rsidR="00936F60" w:rsidRDefault="00936F60" w:rsidP="007D7397">
      <w:pPr>
        <w:pStyle w:val="NormalWeb"/>
        <w:spacing w:before="120" w:beforeAutospacing="0" w:after="0" w:afterAutospacing="0" w:line="276" w:lineRule="auto"/>
        <w:jc w:val="center"/>
        <w:rPr>
          <w:b/>
          <w:sz w:val="28"/>
          <w:szCs w:val="28"/>
        </w:rPr>
      </w:pPr>
    </w:p>
    <w:p w14:paraId="2AD1E1A9" w14:textId="77777777" w:rsidR="00936F60" w:rsidRDefault="00936F60" w:rsidP="007D7397">
      <w:pPr>
        <w:pStyle w:val="NormalWeb"/>
        <w:spacing w:before="120" w:beforeAutospacing="0" w:after="0" w:afterAutospacing="0" w:line="276" w:lineRule="auto"/>
        <w:jc w:val="center"/>
        <w:rPr>
          <w:b/>
          <w:sz w:val="28"/>
          <w:szCs w:val="28"/>
        </w:rPr>
      </w:pPr>
    </w:p>
    <w:p w14:paraId="110AAE2F" w14:textId="77777777" w:rsidR="00936F60" w:rsidRDefault="00936F60" w:rsidP="007D7397">
      <w:pPr>
        <w:pStyle w:val="NormalWeb"/>
        <w:spacing w:before="120" w:beforeAutospacing="0" w:after="0" w:afterAutospacing="0" w:line="276" w:lineRule="auto"/>
        <w:jc w:val="center"/>
        <w:rPr>
          <w:b/>
          <w:sz w:val="28"/>
          <w:szCs w:val="28"/>
        </w:rPr>
      </w:pPr>
    </w:p>
    <w:p w14:paraId="746921C1" w14:textId="77777777" w:rsidR="00936F60" w:rsidRDefault="00936F60" w:rsidP="007D7397">
      <w:pPr>
        <w:pStyle w:val="NormalWeb"/>
        <w:spacing w:before="120" w:beforeAutospacing="0" w:after="0" w:afterAutospacing="0" w:line="276" w:lineRule="auto"/>
        <w:jc w:val="center"/>
        <w:rPr>
          <w:b/>
          <w:sz w:val="28"/>
          <w:szCs w:val="28"/>
        </w:rPr>
      </w:pPr>
    </w:p>
    <w:p w14:paraId="5554D965" w14:textId="77777777" w:rsidR="00936F60" w:rsidRDefault="00936F60" w:rsidP="007D7397">
      <w:pPr>
        <w:pStyle w:val="NormalWeb"/>
        <w:spacing w:before="120" w:beforeAutospacing="0" w:after="0" w:afterAutospacing="0" w:line="276" w:lineRule="auto"/>
        <w:jc w:val="center"/>
        <w:rPr>
          <w:b/>
          <w:sz w:val="28"/>
          <w:szCs w:val="28"/>
        </w:rPr>
      </w:pPr>
    </w:p>
    <w:p w14:paraId="7CCA76E3" w14:textId="0040E9C5" w:rsidR="00094A96" w:rsidRPr="00B76053" w:rsidRDefault="00094A96" w:rsidP="007D7397">
      <w:pPr>
        <w:pStyle w:val="NormalWeb"/>
        <w:spacing w:before="120" w:beforeAutospacing="0" w:after="0" w:afterAutospacing="0" w:line="276" w:lineRule="auto"/>
        <w:jc w:val="center"/>
        <w:rPr>
          <w:b/>
          <w:sz w:val="28"/>
          <w:szCs w:val="28"/>
        </w:rPr>
      </w:pPr>
      <w:r w:rsidRPr="00B76053">
        <w:rPr>
          <w:b/>
          <w:sz w:val="28"/>
          <w:szCs w:val="28"/>
          <w:lang w:val="vi-VN"/>
        </w:rPr>
        <w:lastRenderedPageBreak/>
        <w:t>Chương II</w:t>
      </w:r>
    </w:p>
    <w:p w14:paraId="7E3FCE0F" w14:textId="77777777" w:rsidR="007D7397" w:rsidRDefault="007D7397" w:rsidP="007D7397">
      <w:pPr>
        <w:spacing w:before="120" w:line="276" w:lineRule="auto"/>
        <w:jc w:val="center"/>
        <w:rPr>
          <w:b/>
          <w:sz w:val="28"/>
          <w:szCs w:val="28"/>
        </w:rPr>
      </w:pPr>
      <w:r>
        <w:rPr>
          <w:b/>
          <w:sz w:val="28"/>
          <w:szCs w:val="28"/>
        </w:rPr>
        <w:t>NỘI DUNG</w:t>
      </w:r>
      <w:r w:rsidR="00E4643C">
        <w:rPr>
          <w:b/>
          <w:sz w:val="28"/>
          <w:szCs w:val="28"/>
        </w:rPr>
        <w:t xml:space="preserve"> </w:t>
      </w:r>
      <w:r>
        <w:rPr>
          <w:b/>
          <w:sz w:val="28"/>
          <w:szCs w:val="28"/>
        </w:rPr>
        <w:t>VÀ MỨC CHI</w:t>
      </w:r>
    </w:p>
    <w:p w14:paraId="70D10F5B" w14:textId="77777777" w:rsidR="00F6473D" w:rsidRDefault="00094A96" w:rsidP="00E54675">
      <w:pPr>
        <w:spacing w:before="120" w:line="276" w:lineRule="auto"/>
        <w:ind w:firstLine="720"/>
        <w:jc w:val="both"/>
        <w:rPr>
          <w:b/>
          <w:sz w:val="28"/>
          <w:szCs w:val="28"/>
        </w:rPr>
      </w:pPr>
      <w:r w:rsidRPr="00B76053">
        <w:rPr>
          <w:b/>
          <w:sz w:val="28"/>
          <w:szCs w:val="28"/>
          <w:lang w:val="vi-VN"/>
        </w:rPr>
        <w:t xml:space="preserve">Điều </w:t>
      </w:r>
      <w:r w:rsidR="001B2EEA">
        <w:rPr>
          <w:b/>
          <w:sz w:val="28"/>
          <w:szCs w:val="28"/>
        </w:rPr>
        <w:t>6</w:t>
      </w:r>
      <w:r w:rsidRPr="00B76053">
        <w:rPr>
          <w:b/>
          <w:sz w:val="28"/>
          <w:szCs w:val="28"/>
          <w:lang w:val="vi-VN"/>
        </w:rPr>
        <w:t xml:space="preserve">. </w:t>
      </w:r>
      <w:r w:rsidR="00F6473D">
        <w:rPr>
          <w:b/>
          <w:sz w:val="28"/>
          <w:szCs w:val="28"/>
        </w:rPr>
        <w:t>Nội dung chi hoạt động khuyến công</w:t>
      </w:r>
    </w:p>
    <w:p w14:paraId="1F470448" w14:textId="77777777" w:rsidR="00F6473D" w:rsidRPr="00F6473D" w:rsidRDefault="00F6473D" w:rsidP="00E54675">
      <w:pPr>
        <w:spacing w:before="120" w:line="276" w:lineRule="auto"/>
        <w:ind w:firstLine="720"/>
        <w:jc w:val="both"/>
        <w:rPr>
          <w:sz w:val="28"/>
          <w:szCs w:val="28"/>
        </w:rPr>
      </w:pPr>
      <w:r w:rsidRPr="00B76053">
        <w:rPr>
          <w:sz w:val="28"/>
          <w:szCs w:val="28"/>
        </w:rPr>
        <w:t xml:space="preserve">Thực hiện theo các nội dung chi hoạt động khuyến công tỉnh Bến Tre quy định tại Điều 6 của </w:t>
      </w:r>
      <w:r w:rsidRPr="00B76053">
        <w:rPr>
          <w:sz w:val="28"/>
          <w:szCs w:val="28"/>
          <w:lang w:val="vi-VN"/>
        </w:rPr>
        <w:t>Thông tư số 2</w:t>
      </w:r>
      <w:r w:rsidRPr="00B76053">
        <w:rPr>
          <w:sz w:val="28"/>
          <w:szCs w:val="28"/>
        </w:rPr>
        <w:t>8</w:t>
      </w:r>
      <w:r w:rsidRPr="00B76053">
        <w:rPr>
          <w:sz w:val="28"/>
          <w:szCs w:val="28"/>
          <w:lang w:val="vi-VN"/>
        </w:rPr>
        <w:t>/201</w:t>
      </w:r>
      <w:r w:rsidRPr="00B76053">
        <w:rPr>
          <w:sz w:val="28"/>
          <w:szCs w:val="28"/>
        </w:rPr>
        <w:t>8</w:t>
      </w:r>
      <w:r w:rsidRPr="00B76053">
        <w:rPr>
          <w:sz w:val="28"/>
          <w:szCs w:val="28"/>
          <w:lang w:val="vi-VN"/>
        </w:rPr>
        <w:t>/TT</w:t>
      </w:r>
      <w:r w:rsidRPr="00B76053">
        <w:rPr>
          <w:sz w:val="28"/>
          <w:szCs w:val="28"/>
        </w:rPr>
        <w:t>-</w:t>
      </w:r>
      <w:r w:rsidRPr="00B76053">
        <w:rPr>
          <w:sz w:val="28"/>
          <w:szCs w:val="28"/>
          <w:lang w:val="vi-VN"/>
        </w:rPr>
        <w:t xml:space="preserve">BTC, ngày </w:t>
      </w:r>
      <w:r w:rsidRPr="00B76053">
        <w:rPr>
          <w:sz w:val="28"/>
          <w:szCs w:val="28"/>
        </w:rPr>
        <w:t>28</w:t>
      </w:r>
      <w:r w:rsidRPr="00B76053">
        <w:rPr>
          <w:sz w:val="28"/>
          <w:szCs w:val="28"/>
          <w:lang w:val="vi-VN"/>
        </w:rPr>
        <w:t xml:space="preserve"> tháng </w:t>
      </w:r>
      <w:r w:rsidRPr="00B76053">
        <w:rPr>
          <w:sz w:val="28"/>
          <w:szCs w:val="28"/>
        </w:rPr>
        <w:t>3</w:t>
      </w:r>
      <w:r w:rsidRPr="00B76053">
        <w:rPr>
          <w:sz w:val="28"/>
          <w:szCs w:val="28"/>
          <w:lang w:val="vi-VN"/>
        </w:rPr>
        <w:t xml:space="preserve"> năm 201</w:t>
      </w:r>
      <w:r w:rsidRPr="00B76053">
        <w:rPr>
          <w:sz w:val="28"/>
          <w:szCs w:val="28"/>
        </w:rPr>
        <w:t>8</w:t>
      </w:r>
      <w:r w:rsidRPr="00B76053">
        <w:rPr>
          <w:sz w:val="28"/>
          <w:szCs w:val="28"/>
          <w:lang w:val="vi-VN"/>
        </w:rPr>
        <w:t xml:space="preserve"> của Bộ Tài chính </w:t>
      </w:r>
      <w:r w:rsidRPr="00B76053">
        <w:rPr>
          <w:sz w:val="28"/>
          <w:szCs w:val="28"/>
        </w:rPr>
        <w:t xml:space="preserve">về </w:t>
      </w:r>
      <w:r w:rsidRPr="00B76053">
        <w:rPr>
          <w:sz w:val="28"/>
          <w:szCs w:val="28"/>
          <w:lang w:val="vi-VN"/>
        </w:rPr>
        <w:t xml:space="preserve">hướng dẫn lập, quản lý, sử dụng kinh phí </w:t>
      </w:r>
      <w:r w:rsidRPr="00B76053">
        <w:rPr>
          <w:iCs/>
          <w:sz w:val="28"/>
          <w:szCs w:val="28"/>
          <w:lang w:val="vi-VN"/>
        </w:rPr>
        <w:t>khuyến công</w:t>
      </w:r>
      <w:r w:rsidRPr="00B76053">
        <w:rPr>
          <w:sz w:val="28"/>
          <w:szCs w:val="28"/>
        </w:rPr>
        <w:t>.</w:t>
      </w:r>
    </w:p>
    <w:p w14:paraId="027BF921" w14:textId="77777777" w:rsidR="00094A96" w:rsidRDefault="00F6473D" w:rsidP="00E54675">
      <w:pPr>
        <w:spacing w:before="120" w:line="276" w:lineRule="auto"/>
        <w:ind w:firstLine="720"/>
        <w:jc w:val="both"/>
        <w:rPr>
          <w:b/>
          <w:sz w:val="28"/>
          <w:szCs w:val="28"/>
        </w:rPr>
      </w:pPr>
      <w:r>
        <w:rPr>
          <w:b/>
          <w:sz w:val="28"/>
          <w:szCs w:val="28"/>
        </w:rPr>
        <w:t>Điề</w:t>
      </w:r>
      <w:r w:rsidR="001B2EEA">
        <w:rPr>
          <w:b/>
          <w:sz w:val="28"/>
          <w:szCs w:val="28"/>
        </w:rPr>
        <w:t>u 7</w:t>
      </w:r>
      <w:r>
        <w:rPr>
          <w:b/>
          <w:sz w:val="28"/>
          <w:szCs w:val="28"/>
        </w:rPr>
        <w:t xml:space="preserve">. </w:t>
      </w:r>
      <w:r w:rsidR="00094A96" w:rsidRPr="00B76053">
        <w:rPr>
          <w:b/>
          <w:sz w:val="28"/>
          <w:szCs w:val="28"/>
          <w:lang w:val="vi-VN"/>
        </w:rPr>
        <w:t xml:space="preserve">Mức chi chung </w:t>
      </w:r>
      <w:r w:rsidR="00712011">
        <w:rPr>
          <w:b/>
          <w:sz w:val="28"/>
          <w:szCs w:val="28"/>
        </w:rPr>
        <w:t>của hoạt động khuyến công</w:t>
      </w:r>
    </w:p>
    <w:p w14:paraId="36AFCDA0" w14:textId="07973F61" w:rsidR="00A87C0B" w:rsidRPr="00317EE4" w:rsidRDefault="00A87C0B" w:rsidP="00A87C0B">
      <w:pPr>
        <w:spacing w:before="120" w:after="120" w:line="288" w:lineRule="auto"/>
        <w:ind w:firstLine="709"/>
        <w:jc w:val="both"/>
        <w:rPr>
          <w:sz w:val="28"/>
          <w:szCs w:val="28"/>
        </w:rPr>
      </w:pPr>
      <w:r>
        <w:rPr>
          <w:sz w:val="28"/>
          <w:szCs w:val="28"/>
        </w:rPr>
        <w:t>1</w:t>
      </w:r>
      <w:r w:rsidR="00A248CA">
        <w:rPr>
          <w:sz w:val="28"/>
          <w:szCs w:val="28"/>
        </w:rPr>
        <w:t>.</w:t>
      </w:r>
      <w:r w:rsidRPr="00317EE4">
        <w:rPr>
          <w:sz w:val="28"/>
          <w:szCs w:val="28"/>
        </w:rPr>
        <w:t xml:space="preserve"> Chi biên soạn chương trình, giáo trình, tài liệu đào tạo theo Thông tư số 76/2018/TT-BTC ngày 17 tháng 08 năm 2018 của Bộ Tài chính hướng dẫn nội dung, mức chi xây dựng chương trình đào tạo, biên soạn giáo trình môn học đối với giáo dục đại học, giáo dục nghề nghiệp.</w:t>
      </w:r>
    </w:p>
    <w:p w14:paraId="11705595" w14:textId="1CDFBC2F" w:rsidR="00A87C0B" w:rsidRPr="00317EE4" w:rsidRDefault="00A87C0B" w:rsidP="00A87C0B">
      <w:pPr>
        <w:spacing w:before="120" w:after="120" w:line="288" w:lineRule="auto"/>
        <w:ind w:firstLine="709"/>
        <w:jc w:val="both"/>
        <w:rPr>
          <w:sz w:val="28"/>
          <w:szCs w:val="28"/>
        </w:rPr>
      </w:pPr>
      <w:r>
        <w:rPr>
          <w:sz w:val="28"/>
          <w:szCs w:val="28"/>
        </w:rPr>
        <w:t>2</w:t>
      </w:r>
      <w:r w:rsidR="00A248CA">
        <w:rPr>
          <w:sz w:val="28"/>
          <w:szCs w:val="28"/>
        </w:rPr>
        <w:t>.</w:t>
      </w:r>
      <w:r w:rsidRPr="00317EE4">
        <w:rPr>
          <w:sz w:val="28"/>
          <w:szCs w:val="28"/>
        </w:rPr>
        <w:t xml:space="preserve"> Chi tổ chức đào tạo nghề, truyền nghề áp dụng theo Thông tư số 152/2016/TT-BTC ngày 17 tháng 10 năm 2016 của Bộ Tài chính quy định quản lý và sử dụng kinh phí hỗ trợ đào tạo trình độ sơ cấp và đào tạo dưới 3 tháng (bao gồm hỗ trợ tiền ăn, tiền đi lại trong thời gian học nghề cho học viên là thợ giỏi và nghệ nhân tiểu thủ công nghiệp học nâng cao để trở thành giáo viên dạy nghề).</w:t>
      </w:r>
    </w:p>
    <w:p w14:paraId="1D900288" w14:textId="7F7F57CB" w:rsidR="00A87C0B" w:rsidRPr="00317EE4" w:rsidRDefault="00A87C0B" w:rsidP="00A87C0B">
      <w:pPr>
        <w:spacing w:before="120" w:after="120" w:line="288" w:lineRule="auto"/>
        <w:ind w:firstLine="709"/>
        <w:jc w:val="both"/>
        <w:rPr>
          <w:sz w:val="28"/>
          <w:szCs w:val="28"/>
        </w:rPr>
      </w:pPr>
      <w:r>
        <w:rPr>
          <w:sz w:val="28"/>
          <w:szCs w:val="28"/>
        </w:rPr>
        <w:t>3</w:t>
      </w:r>
      <w:r w:rsidR="00A248CA">
        <w:rPr>
          <w:sz w:val="28"/>
          <w:szCs w:val="28"/>
        </w:rPr>
        <w:t>.</w:t>
      </w:r>
      <w:r w:rsidRPr="00317EE4">
        <w:rPr>
          <w:sz w:val="28"/>
          <w:szCs w:val="28"/>
        </w:rPr>
        <w:t xml:space="preserve"> Chi tổ chức hội nghị, hội thảo, tập huấn và diễn đàn áp dụng theo Thông tư số 40/2017/TT-BTC ngày 28 tháng 4 năm 2017 của Bộ Tài chính quy định chế độ công tác phí, chế độ chi hội nghị.</w:t>
      </w:r>
    </w:p>
    <w:p w14:paraId="38BDE73C" w14:textId="72041620" w:rsidR="00A87C0B" w:rsidRPr="00317EE4" w:rsidRDefault="00A87C0B" w:rsidP="00A87C0B">
      <w:pPr>
        <w:spacing w:before="120" w:after="120" w:line="288" w:lineRule="auto"/>
        <w:ind w:firstLine="709"/>
        <w:jc w:val="both"/>
        <w:rPr>
          <w:sz w:val="28"/>
          <w:szCs w:val="28"/>
        </w:rPr>
      </w:pPr>
      <w:r>
        <w:rPr>
          <w:sz w:val="28"/>
          <w:szCs w:val="28"/>
        </w:rPr>
        <w:t>4</w:t>
      </w:r>
      <w:r w:rsidR="00A248CA">
        <w:rPr>
          <w:sz w:val="28"/>
          <w:szCs w:val="28"/>
        </w:rPr>
        <w:t>.</w:t>
      </w:r>
      <w:r w:rsidRPr="00317EE4">
        <w:rPr>
          <w:sz w:val="28"/>
          <w:szCs w:val="28"/>
        </w:rPr>
        <w:t xml:space="preserve"> Chi tổ chức tham quan học tập kinh nghiệm, khảo sát, hội chợ triển lãm, hội thảo và diễn đàn tại nước ngoài áp dụng theo Thông tư số 102/2012/TT-BTC ngày 21 tháng 6 năm 2012 của Bộ Tài chính quy định chế độ công tác phí cho cán bộ, công chức nhà nước đi công tác ngắn hạn ở nước ngoài do ngân sách nhà nước đảm bảo kinh phí.</w:t>
      </w:r>
    </w:p>
    <w:p w14:paraId="685CBBBE" w14:textId="046FE76D" w:rsidR="00A87C0B" w:rsidRPr="00317EE4" w:rsidRDefault="00A87C0B" w:rsidP="00A87C0B">
      <w:pPr>
        <w:spacing w:before="120" w:after="120" w:line="288" w:lineRule="auto"/>
        <w:ind w:firstLine="709"/>
        <w:jc w:val="both"/>
        <w:rPr>
          <w:sz w:val="28"/>
          <w:szCs w:val="28"/>
        </w:rPr>
      </w:pPr>
      <w:r>
        <w:rPr>
          <w:sz w:val="28"/>
          <w:szCs w:val="28"/>
        </w:rPr>
        <w:t>5</w:t>
      </w:r>
      <w:r w:rsidR="00A248CA">
        <w:rPr>
          <w:sz w:val="28"/>
          <w:szCs w:val="28"/>
        </w:rPr>
        <w:t>.</w:t>
      </w:r>
      <w:r w:rsidRPr="00317EE4">
        <w:rPr>
          <w:sz w:val="28"/>
          <w:szCs w:val="28"/>
        </w:rPr>
        <w:t xml:space="preserve"> Chi tổ chức trao đổi, học tập kinh nghiệm về công tác khuyến công, khuyến khích phát triển công nghiệp, quản lý cụm công nghiệp, sản xuất sạch hơn với các tổ chức, cá nhân nước ngoài thông qua hội nghị, hội thảo, diễn đàn tại Việt Nam áp dụng theo Thông tư số 71/2018/TT-BTC ngày 10 tháng 8 năm 2018 của Bộ Tài chính quy định chế độ chi tiêu đón tiếp khách nước ngoài vào làm việc tại Việt Nam, chi tiêu tổ chức các hội nghị, hội thảo quốc tế tại Việt Nam và chi tiêu tiếp khách trong nước.</w:t>
      </w:r>
    </w:p>
    <w:p w14:paraId="489B44C9" w14:textId="33C70C31" w:rsidR="00A87C0B" w:rsidRPr="00317EE4" w:rsidRDefault="00A87C0B" w:rsidP="00A87C0B">
      <w:pPr>
        <w:spacing w:before="120" w:after="120" w:line="288" w:lineRule="auto"/>
        <w:ind w:firstLine="709"/>
        <w:jc w:val="both"/>
        <w:rPr>
          <w:sz w:val="28"/>
          <w:szCs w:val="28"/>
        </w:rPr>
      </w:pPr>
      <w:r>
        <w:rPr>
          <w:sz w:val="28"/>
          <w:szCs w:val="28"/>
        </w:rPr>
        <w:t>6</w:t>
      </w:r>
      <w:r w:rsidR="00A248CA">
        <w:rPr>
          <w:sz w:val="28"/>
          <w:szCs w:val="28"/>
        </w:rPr>
        <w:t>.</w:t>
      </w:r>
      <w:r w:rsidRPr="00317EE4">
        <w:rPr>
          <w:sz w:val="28"/>
          <w:szCs w:val="28"/>
        </w:rPr>
        <w:t xml:space="preserve"> Chi tổ chức các lớp đào tạo, tập huấn nâng cao năng lực quản lý, năng lực áp dụng sản xuất sạch hơn trong công nghiệp, đào tạo, bồi dưỡng nghiệp vụ </w:t>
      </w:r>
      <w:r w:rsidRPr="00317EE4">
        <w:rPr>
          <w:sz w:val="28"/>
          <w:szCs w:val="28"/>
        </w:rPr>
        <w:lastRenderedPageBreak/>
        <w:t>chuyên môn cho giảng viên và cán bộ khuyến công áp dụng theo Thông tư số 36/2018/TT-BTC ngày 30 tháng 3 năm 2018 của Bộ Tài chính hướng dẫn lập dự toán, quản lý, sử dụng và quyết toán kinh phí dành cho công tác đào tạo, bồi dưỡng cán bộ, công chức, viên chứ</w:t>
      </w:r>
      <w:r>
        <w:rPr>
          <w:sz w:val="28"/>
          <w:szCs w:val="28"/>
        </w:rPr>
        <w:t xml:space="preserve">c và </w:t>
      </w:r>
      <w:r w:rsidRPr="00317EE4">
        <w:rPr>
          <w:sz w:val="28"/>
          <w:szCs w:val="28"/>
        </w:rPr>
        <w:t xml:space="preserve">Thông tư số </w:t>
      </w:r>
      <w:r>
        <w:rPr>
          <w:sz w:val="28"/>
          <w:szCs w:val="28"/>
        </w:rPr>
        <w:t>06/2023/TT-BTC ngày 31 tháng 01 năm 2024</w:t>
      </w:r>
      <w:r w:rsidRPr="00317EE4">
        <w:rPr>
          <w:sz w:val="28"/>
          <w:szCs w:val="28"/>
        </w:rPr>
        <w:t xml:space="preserve"> của Bộ Tài chính</w:t>
      </w:r>
      <w:r>
        <w:rPr>
          <w:sz w:val="28"/>
          <w:szCs w:val="28"/>
        </w:rPr>
        <w:t xml:space="preserve"> về sửa đổi, bổ sung một số điều của Thông tư số 36/2018/TT-BTC ngày 30 tháng 3 năm 2018 của Bộ Tài chính</w:t>
      </w:r>
      <w:r w:rsidRPr="00317EE4">
        <w:rPr>
          <w:sz w:val="28"/>
          <w:szCs w:val="28"/>
        </w:rPr>
        <w:t xml:space="preserve"> hướng dẫn lập dự toán, quản lý, sử dụng và quyết toán kinh phí dành cho công tác đào tạo, bồi dưỡng cán bộ, công chức, viên chức</w:t>
      </w:r>
      <w:r>
        <w:rPr>
          <w:sz w:val="28"/>
          <w:szCs w:val="28"/>
        </w:rPr>
        <w:t>.</w:t>
      </w:r>
    </w:p>
    <w:p w14:paraId="07AAA7EB" w14:textId="7D871989" w:rsidR="00A87C0B" w:rsidRPr="00317EE4" w:rsidRDefault="00A87C0B" w:rsidP="00A87C0B">
      <w:pPr>
        <w:spacing w:before="120" w:after="120" w:line="288" w:lineRule="auto"/>
        <w:ind w:firstLine="709"/>
        <w:jc w:val="both"/>
        <w:rPr>
          <w:sz w:val="28"/>
          <w:szCs w:val="28"/>
        </w:rPr>
      </w:pPr>
      <w:r>
        <w:rPr>
          <w:sz w:val="28"/>
          <w:szCs w:val="28"/>
        </w:rPr>
        <w:t>7</w:t>
      </w:r>
      <w:r w:rsidR="00A248CA">
        <w:rPr>
          <w:sz w:val="28"/>
          <w:szCs w:val="28"/>
        </w:rPr>
        <w:t>.</w:t>
      </w:r>
      <w:r w:rsidRPr="00317EE4">
        <w:rPr>
          <w:sz w:val="28"/>
          <w:szCs w:val="28"/>
        </w:rPr>
        <w:t xml:space="preserve"> Chi tổ chức các khóa đào tạo khởi sự, quản trị doanh nghiệp áp dụng theo Thông tư số 06/2022/TT-BKHĐT ngày 10 tháng 5 năm 2022 của Bộ Kế hoạch và Đầu tư hướng dẫn một số Điều của Nghị định số 80/2021/NĐ-CP ngày 26 tháng 8 năm 2021 của Chính phủ quy định chi tiết và hướng dẫn thi hành một số điều của Luật hỗ trợ doanh nghiệp nhỏ và vừa.</w:t>
      </w:r>
    </w:p>
    <w:p w14:paraId="38F88E21" w14:textId="61F7E4F7" w:rsidR="00A87C0B" w:rsidRPr="00317EE4" w:rsidRDefault="00A87C0B" w:rsidP="00A87C0B">
      <w:pPr>
        <w:spacing w:before="120" w:after="120" w:line="288" w:lineRule="auto"/>
        <w:ind w:firstLine="709"/>
        <w:jc w:val="both"/>
        <w:rPr>
          <w:sz w:val="28"/>
          <w:szCs w:val="28"/>
        </w:rPr>
      </w:pPr>
      <w:r>
        <w:rPr>
          <w:sz w:val="28"/>
          <w:szCs w:val="28"/>
        </w:rPr>
        <w:t>8</w:t>
      </w:r>
      <w:r w:rsidR="00A248CA">
        <w:rPr>
          <w:sz w:val="28"/>
          <w:szCs w:val="28"/>
        </w:rPr>
        <w:t>.</w:t>
      </w:r>
      <w:r w:rsidRPr="00317EE4">
        <w:rPr>
          <w:sz w:val="28"/>
          <w:szCs w:val="28"/>
        </w:rPr>
        <w:t xml:space="preserve"> Chi ứng dụng công nghệ thông tin áp dụng theo Thông tư số 194/2012/TT-BTC ngày 15/11/2012 của Bộ Tài chính hướng dẫn mức chi tạo lập trang thông tin điện tử nhằm duy trì hoạt động thường xuyên của các cơ quan, đơn vị sử dụng ngân sách Nhà nước.</w:t>
      </w:r>
    </w:p>
    <w:p w14:paraId="327164D3" w14:textId="6E741AAA" w:rsidR="00A87C0B" w:rsidRPr="00317EE4" w:rsidRDefault="00A87C0B" w:rsidP="00A87C0B">
      <w:pPr>
        <w:spacing w:before="120" w:after="120" w:line="288" w:lineRule="auto"/>
        <w:ind w:firstLine="709"/>
        <w:jc w:val="both"/>
        <w:rPr>
          <w:sz w:val="28"/>
          <w:szCs w:val="28"/>
        </w:rPr>
      </w:pPr>
      <w:r>
        <w:rPr>
          <w:sz w:val="28"/>
          <w:szCs w:val="28"/>
        </w:rPr>
        <w:t>9</w:t>
      </w:r>
      <w:r w:rsidR="00A248CA">
        <w:rPr>
          <w:sz w:val="28"/>
          <w:szCs w:val="28"/>
        </w:rPr>
        <w:t>.</w:t>
      </w:r>
      <w:r w:rsidRPr="00317EE4">
        <w:rPr>
          <w:sz w:val="28"/>
          <w:szCs w:val="28"/>
        </w:rPr>
        <w:t xml:space="preserve"> Chi thuê chuyên gia áp dụng theo Thông tư số 02/2015/TT-BLĐTBXH ngày 12 tháng 01 năm 2015 của Bộ Lao động, Thương binh và Xã hội quy định mức lương đối với chuyên gia tư vấn trong nước làm cơ sở dự toán gói thầu cung cấp dịch vụ tư vấn áp dụng hình thức hợp đồng theo thời gian sử dụng vốn nhà nước.</w:t>
      </w:r>
    </w:p>
    <w:p w14:paraId="4335CE84" w14:textId="0356DB4F" w:rsidR="00A87C0B" w:rsidRPr="00EC2F3B" w:rsidRDefault="00A87C0B" w:rsidP="00A87C0B">
      <w:pPr>
        <w:spacing w:before="120"/>
        <w:ind w:firstLine="709"/>
        <w:jc w:val="both"/>
        <w:rPr>
          <w:sz w:val="28"/>
          <w:szCs w:val="28"/>
        </w:rPr>
      </w:pPr>
      <w:r>
        <w:rPr>
          <w:sz w:val="28"/>
          <w:szCs w:val="28"/>
        </w:rPr>
        <w:t>10</w:t>
      </w:r>
      <w:r w:rsidR="00A248CA">
        <w:rPr>
          <w:sz w:val="28"/>
          <w:szCs w:val="28"/>
        </w:rPr>
        <w:t>.</w:t>
      </w:r>
      <w:r w:rsidRPr="00317EE4">
        <w:rPr>
          <w:sz w:val="28"/>
          <w:szCs w:val="28"/>
        </w:rPr>
        <w:t xml:space="preserve"> Chi nâng cấp cơ sở vật chất, phương tiện làm việc phục vụ hoạt động khuyến công cho Trung tâm </w:t>
      </w:r>
      <w:r w:rsidR="00DD5CCC">
        <w:rPr>
          <w:sz w:val="28"/>
          <w:szCs w:val="28"/>
        </w:rPr>
        <w:t>Khuyến công và Xúc tiến thương mại</w:t>
      </w:r>
      <w:r w:rsidRPr="00317EE4">
        <w:rPr>
          <w:sz w:val="28"/>
          <w:szCs w:val="28"/>
        </w:rPr>
        <w:t xml:space="preserve">. Mức chi theo dự toán được cấp có thẩm quyền phê duyệt theo quy định của Luật Ngân sách Nhà nước và các quy định của pháp luật hiện hành về đầu tư xây dựng và mua sắm tài sản, phương tiện làm việc của Trung ương và </w:t>
      </w:r>
      <w:r w:rsidR="00DD5CCC">
        <w:rPr>
          <w:sz w:val="28"/>
          <w:szCs w:val="28"/>
        </w:rPr>
        <w:t>tỉnh Bến Tre</w:t>
      </w:r>
      <w:r w:rsidRPr="00317EE4">
        <w:rPr>
          <w:sz w:val="28"/>
          <w:szCs w:val="28"/>
        </w:rPr>
        <w:t>.</w:t>
      </w:r>
    </w:p>
    <w:p w14:paraId="4FE93C23" w14:textId="77777777" w:rsidR="00094A96" w:rsidRPr="00B76053" w:rsidRDefault="00094A96" w:rsidP="00E54675">
      <w:pPr>
        <w:spacing w:before="120" w:line="276" w:lineRule="auto"/>
        <w:ind w:firstLine="720"/>
        <w:jc w:val="both"/>
        <w:rPr>
          <w:bCs/>
          <w:position w:val="-8"/>
          <w:sz w:val="28"/>
          <w:szCs w:val="28"/>
          <w:lang w:val="vi-VN"/>
        </w:rPr>
      </w:pPr>
      <w:r w:rsidRPr="00B76053">
        <w:rPr>
          <w:b/>
          <w:sz w:val="28"/>
          <w:szCs w:val="28"/>
          <w:lang w:val="vi-VN"/>
        </w:rPr>
        <w:t xml:space="preserve">Điều </w:t>
      </w:r>
      <w:r w:rsidR="0005664C">
        <w:rPr>
          <w:b/>
          <w:sz w:val="28"/>
          <w:szCs w:val="28"/>
        </w:rPr>
        <w:t>8</w:t>
      </w:r>
      <w:r w:rsidRPr="00B76053">
        <w:rPr>
          <w:b/>
          <w:sz w:val="28"/>
          <w:szCs w:val="28"/>
          <w:lang w:val="vi-VN"/>
        </w:rPr>
        <w:t xml:space="preserve">. Mức chi </w:t>
      </w:r>
      <w:r w:rsidR="00D03F07">
        <w:rPr>
          <w:b/>
          <w:sz w:val="28"/>
          <w:szCs w:val="28"/>
        </w:rPr>
        <w:t>hỗ trợ hoạt động khuyến công trên địa bàn tỉnh Bến Tre</w:t>
      </w:r>
      <w:r w:rsidRPr="00B76053">
        <w:rPr>
          <w:sz w:val="28"/>
          <w:szCs w:val="28"/>
          <w:lang w:val="vi-VN"/>
        </w:rPr>
        <w:t xml:space="preserve"> </w:t>
      </w:r>
    </w:p>
    <w:p w14:paraId="41B4EF0B" w14:textId="77777777" w:rsidR="00094A96" w:rsidRPr="00B76053"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B76053">
        <w:rPr>
          <w:sz w:val="28"/>
          <w:szCs w:val="28"/>
          <w:lang w:val="vi-VN"/>
        </w:rPr>
        <w:t>1.</w:t>
      </w:r>
      <w:r w:rsidRPr="00B76053">
        <w:rPr>
          <w:rStyle w:val="apple-converted-space"/>
          <w:rFonts w:eastAsia="SimSun"/>
          <w:sz w:val="28"/>
          <w:szCs w:val="28"/>
          <w:lang w:val="vi-VN"/>
        </w:rPr>
        <w:t> </w:t>
      </w:r>
      <w:r w:rsidRPr="00B76053">
        <w:rPr>
          <w:sz w:val="28"/>
          <w:szCs w:val="28"/>
          <w:lang w:val="vi-VN"/>
        </w:rPr>
        <w:t>Chi hỗ trợ thành lập doanh nghiệp sản xuất công nghiệp</w:t>
      </w:r>
      <w:r w:rsidR="006A0D65" w:rsidRPr="006E087C">
        <w:rPr>
          <w:sz w:val="28"/>
          <w:szCs w:val="28"/>
          <w:lang w:val="vi-VN"/>
        </w:rPr>
        <w:t xml:space="preserve"> nông thôn tại các địa bàn có điều kiện kinh tế - xã hội khó khăn và đặc biệt khó khăn theo quy định của pháp luật,</w:t>
      </w:r>
      <w:r w:rsidRPr="00B76053">
        <w:rPr>
          <w:sz w:val="28"/>
          <w:szCs w:val="28"/>
          <w:lang w:val="vi-VN"/>
        </w:rPr>
        <w:t xml:space="preserve"> bao gồm: </w:t>
      </w:r>
      <w:r w:rsidRPr="006E087C">
        <w:rPr>
          <w:sz w:val="28"/>
          <w:szCs w:val="28"/>
          <w:lang w:val="vi-VN"/>
        </w:rPr>
        <w:t>Hoàn t</w:t>
      </w:r>
      <w:r w:rsidR="006A0D65" w:rsidRPr="006E087C">
        <w:rPr>
          <w:sz w:val="28"/>
          <w:szCs w:val="28"/>
          <w:lang w:val="vi-VN"/>
        </w:rPr>
        <w:t>hiện kế hoạch kinh doanh</w:t>
      </w:r>
      <w:r w:rsidRPr="00B76053">
        <w:rPr>
          <w:sz w:val="28"/>
          <w:szCs w:val="28"/>
          <w:lang w:val="vi-VN"/>
        </w:rPr>
        <w:t>; dự án thành lập doanh nghiệp và chi phí liên quan đến đăng ký thành lập doanh nghiệp. Mức hỗ trợ không quá 10 triệu đồng/doanh nghiệp.</w:t>
      </w:r>
    </w:p>
    <w:p w14:paraId="55435B27" w14:textId="77777777" w:rsidR="00094A96" w:rsidRPr="00B76053"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B76053">
        <w:rPr>
          <w:sz w:val="28"/>
          <w:szCs w:val="28"/>
          <w:lang w:val="vi-VN"/>
        </w:rPr>
        <w:t>2.</w:t>
      </w:r>
      <w:r w:rsidRPr="00B76053">
        <w:rPr>
          <w:rStyle w:val="apple-converted-space"/>
          <w:rFonts w:eastAsia="SimSun"/>
          <w:sz w:val="28"/>
          <w:szCs w:val="28"/>
          <w:lang w:val="vi-VN"/>
        </w:rPr>
        <w:t> </w:t>
      </w:r>
      <w:r w:rsidRPr="00B76053">
        <w:rPr>
          <w:sz w:val="28"/>
          <w:szCs w:val="28"/>
          <w:lang w:val="vi-VN"/>
        </w:rPr>
        <w:t xml:space="preserve">Chi hỗ trợ xây dựng mô hình trình diễn kỹ thuật </w:t>
      </w:r>
    </w:p>
    <w:p w14:paraId="140CBF10" w14:textId="77777777" w:rsidR="00094A96" w:rsidRPr="006E087C" w:rsidRDefault="00B67AE5" w:rsidP="00E54675">
      <w:pPr>
        <w:pStyle w:val="NormalWeb"/>
        <w:shd w:val="clear" w:color="auto" w:fill="FFFFFF"/>
        <w:spacing w:before="120" w:beforeAutospacing="0" w:after="0" w:afterAutospacing="0" w:line="276" w:lineRule="auto"/>
        <w:ind w:firstLine="720"/>
        <w:jc w:val="both"/>
        <w:rPr>
          <w:sz w:val="28"/>
          <w:szCs w:val="28"/>
          <w:lang w:val="vi-VN"/>
        </w:rPr>
      </w:pPr>
      <w:r w:rsidRPr="006E087C">
        <w:rPr>
          <w:sz w:val="28"/>
          <w:szCs w:val="28"/>
          <w:lang w:val="vi-VN"/>
        </w:rPr>
        <w:lastRenderedPageBreak/>
        <w:t>a)</w:t>
      </w:r>
      <w:r w:rsidRPr="006E087C">
        <w:rPr>
          <w:sz w:val="28"/>
          <w:szCs w:val="28"/>
        </w:rPr>
        <w:t xml:space="preserve"> </w:t>
      </w:r>
      <w:r w:rsidR="003E43F0" w:rsidRPr="006E087C">
        <w:rPr>
          <w:sz w:val="28"/>
          <w:szCs w:val="28"/>
        </w:rPr>
        <w:t>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30% chi phí nhưng tối đa 1.000 triệu đồng/mô hình.</w:t>
      </w:r>
    </w:p>
    <w:p w14:paraId="480A7EC3" w14:textId="77777777" w:rsidR="00094A96" w:rsidRPr="006E087C" w:rsidRDefault="00B67AE5" w:rsidP="00E54675">
      <w:pPr>
        <w:pStyle w:val="NormalWeb"/>
        <w:shd w:val="clear" w:color="auto" w:fill="FFFFFF"/>
        <w:spacing w:before="120" w:beforeAutospacing="0" w:after="0" w:afterAutospacing="0" w:line="276" w:lineRule="auto"/>
        <w:ind w:firstLine="720"/>
        <w:jc w:val="both"/>
        <w:rPr>
          <w:sz w:val="28"/>
          <w:szCs w:val="28"/>
        </w:rPr>
      </w:pPr>
      <w:r w:rsidRPr="006E087C">
        <w:rPr>
          <w:sz w:val="28"/>
          <w:szCs w:val="28"/>
          <w:lang w:val="vi-VN"/>
        </w:rPr>
        <w:t>b)</w:t>
      </w:r>
      <w:r w:rsidRPr="006E087C">
        <w:rPr>
          <w:sz w:val="28"/>
          <w:szCs w:val="28"/>
        </w:rPr>
        <w:t xml:space="preserve"> </w:t>
      </w:r>
      <w:r w:rsidR="003E43F0" w:rsidRPr="006E087C">
        <w:rPr>
          <w:sz w:val="28"/>
          <w:szCs w:val="28"/>
        </w:rPr>
        <w:t>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100 triệu đồng/mô hình.</w:t>
      </w:r>
    </w:p>
    <w:p w14:paraId="55ADD049" w14:textId="77777777" w:rsidR="00094A96" w:rsidRPr="00B76053" w:rsidRDefault="00094A96" w:rsidP="00E54675">
      <w:pPr>
        <w:pStyle w:val="NormalWeb"/>
        <w:shd w:val="clear" w:color="auto" w:fill="FFFFFF"/>
        <w:spacing w:before="120" w:beforeAutospacing="0" w:after="0" w:afterAutospacing="0" w:line="276" w:lineRule="auto"/>
        <w:ind w:firstLine="720"/>
        <w:jc w:val="both"/>
        <w:rPr>
          <w:rStyle w:val="apple-converted-space"/>
          <w:rFonts w:eastAsia="SimSun"/>
          <w:spacing w:val="-4"/>
          <w:sz w:val="28"/>
          <w:szCs w:val="28"/>
          <w:lang w:val="vi-VN"/>
        </w:rPr>
      </w:pPr>
      <w:r w:rsidRPr="00B76053">
        <w:rPr>
          <w:spacing w:val="-4"/>
          <w:sz w:val="28"/>
          <w:szCs w:val="28"/>
          <w:lang w:val="vi-VN"/>
        </w:rPr>
        <w:t>3.</w:t>
      </w:r>
      <w:r w:rsidRPr="00B76053">
        <w:rPr>
          <w:rStyle w:val="apple-converted-space"/>
          <w:rFonts w:eastAsia="SimSun"/>
          <w:spacing w:val="-4"/>
          <w:sz w:val="28"/>
          <w:szCs w:val="28"/>
          <w:lang w:val="vi-VN"/>
        </w:rPr>
        <w:t xml:space="preserve"> Chi hỗ trợ </w:t>
      </w:r>
      <w:r w:rsidR="003E43F0" w:rsidRPr="006E087C">
        <w:rPr>
          <w:rStyle w:val="apple-converted-space"/>
          <w:rFonts w:eastAsia="SimSun"/>
          <w:spacing w:val="-4"/>
          <w:sz w:val="28"/>
          <w:szCs w:val="28"/>
          <w:lang w:val="vi-VN"/>
        </w:rPr>
        <w:t xml:space="preserve">xây dựng </w:t>
      </w:r>
      <w:r w:rsidRPr="00B76053">
        <w:rPr>
          <w:rStyle w:val="apple-converted-space"/>
          <w:rFonts w:eastAsia="SimSun"/>
          <w:spacing w:val="-4"/>
          <w:sz w:val="28"/>
          <w:szCs w:val="28"/>
          <w:lang w:val="vi-VN"/>
        </w:rPr>
        <w:t>mô hình thí điểm về áp dụng sản xuất sạch hơn trong công nghiệp cho các cơ sở sản xuất công nghiệp, bao gồm</w:t>
      </w:r>
      <w:r w:rsidR="003E43F0" w:rsidRPr="006E087C">
        <w:rPr>
          <w:rStyle w:val="apple-converted-space"/>
          <w:rFonts w:eastAsia="SimSun"/>
          <w:spacing w:val="-4"/>
          <w:sz w:val="28"/>
          <w:szCs w:val="28"/>
          <w:lang w:val="vi-VN"/>
        </w:rPr>
        <w:t xml:space="preserve"> các chi phí</w:t>
      </w:r>
      <w:r w:rsidRPr="00B76053">
        <w:rPr>
          <w:rStyle w:val="apple-converted-space"/>
          <w:rFonts w:eastAsia="SimSun"/>
          <w:spacing w:val="-4"/>
          <w:sz w:val="28"/>
          <w:szCs w:val="28"/>
          <w:lang w:val="vi-VN"/>
        </w:rPr>
        <w:t>: Thay thế nguyên, nhiên</w:t>
      </w:r>
      <w:r w:rsidR="003E43F0" w:rsidRPr="006E087C">
        <w:rPr>
          <w:rStyle w:val="apple-converted-space"/>
          <w:rFonts w:eastAsia="SimSun"/>
          <w:spacing w:val="-4"/>
          <w:sz w:val="28"/>
          <w:szCs w:val="28"/>
          <w:lang w:val="vi-VN"/>
        </w:rPr>
        <w:t>,</w:t>
      </w:r>
      <w:r w:rsidRPr="00B76053">
        <w:rPr>
          <w:rStyle w:val="apple-converted-space"/>
          <w:rFonts w:eastAsia="SimSun"/>
          <w:spacing w:val="-4"/>
          <w:sz w:val="28"/>
          <w:szCs w:val="28"/>
          <w:lang w:val="vi-VN"/>
        </w:rPr>
        <w:t xml:space="preserve"> vật liệu; đổi mới máy móc thiết bị, dây chuyền công nghệ; đào tạo nâng cao năng lực quản lý; đào tạo nâng cao</w:t>
      </w:r>
      <w:r w:rsidR="003E43F0" w:rsidRPr="006E087C">
        <w:rPr>
          <w:rStyle w:val="apple-converted-space"/>
          <w:rFonts w:eastAsia="SimSun"/>
          <w:spacing w:val="-4"/>
          <w:sz w:val="28"/>
          <w:szCs w:val="28"/>
          <w:lang w:val="vi-VN"/>
        </w:rPr>
        <w:t xml:space="preserve"> trình độ</w:t>
      </w:r>
      <w:r w:rsidRPr="006E087C">
        <w:rPr>
          <w:rStyle w:val="apple-converted-space"/>
          <w:rFonts w:eastAsia="SimSun"/>
          <w:spacing w:val="-4"/>
          <w:sz w:val="28"/>
          <w:szCs w:val="28"/>
          <w:lang w:val="vi-VN"/>
        </w:rPr>
        <w:t xml:space="preserve"> </w:t>
      </w:r>
      <w:r w:rsidRPr="00B76053">
        <w:rPr>
          <w:rStyle w:val="apple-converted-space"/>
          <w:rFonts w:eastAsia="SimSun"/>
          <w:spacing w:val="-4"/>
          <w:sz w:val="28"/>
          <w:szCs w:val="28"/>
          <w:lang w:val="vi-VN"/>
        </w:rPr>
        <w:t xml:space="preserve">tay nghề công nhân; tiêu thụ sản phẩm; hoàn chỉnh </w:t>
      </w:r>
      <w:r w:rsidR="00DB7D02" w:rsidRPr="006E087C">
        <w:rPr>
          <w:rStyle w:val="apple-converted-space"/>
          <w:rFonts w:eastAsia="SimSun"/>
          <w:spacing w:val="-4"/>
          <w:sz w:val="28"/>
          <w:szCs w:val="28"/>
          <w:lang w:val="vi-VN"/>
        </w:rPr>
        <w:t xml:space="preserve">tài liệu </w:t>
      </w:r>
      <w:r w:rsidRPr="00B76053">
        <w:rPr>
          <w:rStyle w:val="apple-converted-space"/>
          <w:rFonts w:eastAsia="SimSun"/>
          <w:spacing w:val="-4"/>
          <w:sz w:val="28"/>
          <w:szCs w:val="28"/>
          <w:lang w:val="vi-VN"/>
        </w:rPr>
        <w:t>về quy trình công nghệ, quy trình sản xuất phục vụ cho mô hình trình diễn kỹ thuật.</w:t>
      </w:r>
      <w:r w:rsidR="003E43F0" w:rsidRPr="006E087C">
        <w:rPr>
          <w:rStyle w:val="apple-converted-space"/>
          <w:rFonts w:eastAsia="SimSun"/>
          <w:spacing w:val="-4"/>
          <w:sz w:val="28"/>
          <w:szCs w:val="28"/>
          <w:lang w:val="vi-VN"/>
        </w:rPr>
        <w:t xml:space="preserve"> Mức hỗ trợ tối đa 30% chi phí </w:t>
      </w:r>
      <w:r w:rsidRPr="006E087C">
        <w:rPr>
          <w:rStyle w:val="apple-converted-space"/>
          <w:rFonts w:eastAsia="SimSun"/>
          <w:spacing w:val="-4"/>
          <w:sz w:val="28"/>
          <w:szCs w:val="28"/>
          <w:lang w:val="vi-VN"/>
        </w:rPr>
        <w:t>nhưng không quá 500 triệu đồng/mô hình.</w:t>
      </w:r>
    </w:p>
    <w:p w14:paraId="081C6B5F" w14:textId="77777777" w:rsidR="000252B6" w:rsidRPr="006E087C" w:rsidRDefault="00094A96" w:rsidP="000252B6">
      <w:pPr>
        <w:spacing w:before="120" w:after="120" w:line="288" w:lineRule="auto"/>
        <w:ind w:firstLine="709"/>
        <w:jc w:val="both"/>
        <w:rPr>
          <w:sz w:val="28"/>
          <w:szCs w:val="28"/>
          <w:lang w:val="vi-VN"/>
        </w:rPr>
      </w:pPr>
      <w:r w:rsidRPr="00B76053">
        <w:rPr>
          <w:sz w:val="28"/>
          <w:szCs w:val="28"/>
          <w:lang w:val="vi-VN"/>
        </w:rPr>
        <w:t>4. Chi hỗ trợ ứng dụng máy móc thiết bị tiên tiến, chuyển giao công nghệ</w:t>
      </w:r>
      <w:r w:rsidR="003E43F0" w:rsidRPr="006E087C">
        <w:rPr>
          <w:sz w:val="28"/>
          <w:szCs w:val="28"/>
          <w:lang w:val="vi-VN"/>
        </w:rPr>
        <w:t>,</w:t>
      </w:r>
      <w:r w:rsidRPr="00B76053">
        <w:rPr>
          <w:sz w:val="28"/>
          <w:szCs w:val="28"/>
          <w:lang w:val="vi-VN"/>
        </w:rPr>
        <w:t xml:space="preserve"> vào sản xuất công nghiệp - tiểu thủ công nghiệp. Mức hỗ trợ tối đa 50% </w:t>
      </w:r>
      <w:r w:rsidR="000252B6" w:rsidRPr="006E087C">
        <w:rPr>
          <w:sz w:val="28"/>
          <w:szCs w:val="28"/>
          <w:lang w:val="vi-VN"/>
        </w:rPr>
        <w:t xml:space="preserve">chi phí </w:t>
      </w:r>
      <w:r w:rsidRPr="00B76053">
        <w:rPr>
          <w:sz w:val="28"/>
          <w:szCs w:val="28"/>
          <w:lang w:val="vi-VN"/>
        </w:rPr>
        <w:t>nhưn</w:t>
      </w:r>
      <w:r w:rsidR="000252B6">
        <w:rPr>
          <w:sz w:val="28"/>
          <w:szCs w:val="28"/>
          <w:lang w:val="vi-VN"/>
        </w:rPr>
        <w:t>g không quá 300 triệu đồng/</w:t>
      </w:r>
      <w:r w:rsidR="000252B6" w:rsidRPr="006E087C">
        <w:rPr>
          <w:sz w:val="28"/>
          <w:szCs w:val="28"/>
          <w:lang w:val="vi-VN"/>
        </w:rPr>
        <w:t>cơ sở</w:t>
      </w:r>
      <w:r w:rsidRPr="00B76053">
        <w:rPr>
          <w:sz w:val="28"/>
          <w:szCs w:val="28"/>
          <w:lang w:val="vi-VN"/>
        </w:rPr>
        <w:t>.</w:t>
      </w:r>
      <w:r w:rsidR="000252B6" w:rsidRPr="006E087C">
        <w:rPr>
          <w:sz w:val="28"/>
          <w:szCs w:val="28"/>
          <w:lang w:val="vi-VN"/>
        </w:rPr>
        <w:t xml:space="preserve">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p>
    <w:p w14:paraId="454FCFBD" w14:textId="77777777" w:rsidR="00DB7D02" w:rsidRPr="006E087C" w:rsidRDefault="00094A96" w:rsidP="00DB7D02">
      <w:pPr>
        <w:spacing w:before="120" w:after="120" w:line="288" w:lineRule="auto"/>
        <w:ind w:firstLine="709"/>
        <w:jc w:val="both"/>
        <w:rPr>
          <w:rStyle w:val="apple-converted-space"/>
          <w:sz w:val="28"/>
          <w:szCs w:val="28"/>
          <w:lang w:val="vi-VN"/>
        </w:rPr>
      </w:pPr>
      <w:r w:rsidRPr="006E087C">
        <w:rPr>
          <w:sz w:val="28"/>
          <w:szCs w:val="28"/>
          <w:lang w:val="vi-VN"/>
        </w:rPr>
        <w:t>5.</w:t>
      </w:r>
      <w:r w:rsidRPr="006E087C">
        <w:rPr>
          <w:rStyle w:val="apple-converted-space"/>
          <w:sz w:val="28"/>
          <w:szCs w:val="28"/>
          <w:lang w:val="vi-VN"/>
        </w:rPr>
        <w:t> </w:t>
      </w:r>
      <w:r w:rsidR="00DB7D02" w:rsidRPr="006E087C">
        <w:rPr>
          <w:rStyle w:val="apple-converted-space"/>
          <w:sz w:val="28"/>
          <w:szCs w:val="28"/>
          <w:lang w:val="vi-VN"/>
        </w:rPr>
        <w:t>Chi hỗ trợ tổ chức hội chợ triển lãm hàng công nghiệp nông thôn, hàng thủ công mỹ nghệ trong nước, bao gồm: Hỗ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14:paraId="21E1504A" w14:textId="77777777" w:rsidR="00DB7D02" w:rsidRPr="006E087C" w:rsidRDefault="00DB7D02" w:rsidP="000252B6">
      <w:pPr>
        <w:spacing w:before="120" w:after="120" w:line="288" w:lineRule="auto"/>
        <w:ind w:firstLine="709"/>
        <w:jc w:val="both"/>
        <w:rPr>
          <w:rStyle w:val="apple-converted-space"/>
          <w:sz w:val="28"/>
          <w:szCs w:val="28"/>
        </w:rPr>
      </w:pPr>
      <w:r w:rsidRPr="006E087C">
        <w:rPr>
          <w:rStyle w:val="apple-converted-space"/>
          <w:sz w:val="28"/>
          <w:szCs w:val="28"/>
          <w:lang w:val="vi-VN"/>
        </w:rPr>
        <w:t>Trường hợp các cơ sở công nghiệp nông thôn tham gia hội chợ, triển lãm khác trong nước. Mức hỗ trợ 80% giá thuê gian hàng.</w:t>
      </w:r>
    </w:p>
    <w:p w14:paraId="5BD1FD6C" w14:textId="77777777" w:rsidR="00DB7D02" w:rsidRPr="006E087C" w:rsidRDefault="00094A96" w:rsidP="00DB7D02">
      <w:pPr>
        <w:spacing w:before="120" w:after="120" w:line="288" w:lineRule="auto"/>
        <w:ind w:firstLine="709"/>
        <w:jc w:val="both"/>
        <w:rPr>
          <w:sz w:val="28"/>
          <w:szCs w:val="28"/>
        </w:rPr>
      </w:pPr>
      <w:r w:rsidRPr="006E087C">
        <w:rPr>
          <w:sz w:val="28"/>
          <w:szCs w:val="28"/>
          <w:lang w:val="vi-VN"/>
        </w:rPr>
        <w:t xml:space="preserve">6. </w:t>
      </w:r>
      <w:r w:rsidR="00DB7D02" w:rsidRPr="006E087C">
        <w:rPr>
          <w:sz w:val="28"/>
          <w:szCs w:val="28"/>
        </w:rPr>
        <w:t>Chi tổ chức, tham gia hội chợ triển lãm cho các cơ sở công nghiệp nông thôn tại nước ngoài. Hỗ trợ 100% các khoản chi phí, bao gồm: Thuê mặt bằng, thiết kế, dàn dựng gian hàng; trang trí chung của tỉnh Bến Tre (bao gồm cả gian hàng</w:t>
      </w:r>
      <w:r w:rsidR="0003025A" w:rsidRPr="006E087C">
        <w:rPr>
          <w:sz w:val="28"/>
          <w:szCs w:val="28"/>
        </w:rPr>
        <w:t xml:space="preserve"> chung của</w:t>
      </w:r>
      <w:r w:rsidR="00DB7D02" w:rsidRPr="006E087C">
        <w:rPr>
          <w:sz w:val="28"/>
          <w:szCs w:val="28"/>
        </w:rPr>
        <w:t xml:space="preserve"> tỉnh nếu có); chi phí tổ chức khai mạc nếu là hội chợ triển lãm do tổ chức (giấy mời, đón tiếp, trang trí, âm thanh, ánh sáng, thông tin tuyên truyền); chi phí tổ chức hội thảo, trình diễn sản phẩm (thuê hội trường, thiết bị, trang trí, khánh tiết); chi phí cho cán bộ tổ chức chương trình. Các khoản chi phí </w:t>
      </w:r>
      <w:r w:rsidR="00DB7D02" w:rsidRPr="006E087C">
        <w:rPr>
          <w:sz w:val="28"/>
          <w:szCs w:val="28"/>
        </w:rPr>
        <w:lastRenderedPageBreak/>
        <w:t>được xác định trên cơ sở giá đấu thầu hoặc trường hợp không đủ điều kiện đấu thầu thì theo giá được cấp có thẩm quyền phê duyệt.</w:t>
      </w:r>
    </w:p>
    <w:p w14:paraId="21F41092" w14:textId="77777777" w:rsidR="00094A96" w:rsidRPr="006E087C" w:rsidRDefault="00094A96" w:rsidP="00E54675">
      <w:pPr>
        <w:pStyle w:val="NormalWeb"/>
        <w:shd w:val="clear" w:color="auto" w:fill="FFFFFF"/>
        <w:spacing w:before="120" w:beforeAutospacing="0" w:after="0" w:afterAutospacing="0" w:line="276" w:lineRule="auto"/>
        <w:ind w:firstLine="720"/>
        <w:jc w:val="both"/>
        <w:rPr>
          <w:spacing w:val="-4"/>
          <w:sz w:val="28"/>
          <w:szCs w:val="28"/>
          <w:lang w:val="vi-VN"/>
        </w:rPr>
      </w:pPr>
      <w:r w:rsidRPr="006E087C">
        <w:rPr>
          <w:sz w:val="28"/>
          <w:szCs w:val="28"/>
          <w:lang w:val="vi-VN"/>
        </w:rPr>
        <w:t xml:space="preserve">7. </w:t>
      </w:r>
      <w:r w:rsidR="0003025A" w:rsidRPr="006E087C">
        <w:rPr>
          <w:sz w:val="28"/>
          <w:szCs w:val="28"/>
        </w:rPr>
        <w:t>Chi hỗ trợ các cơ sở công nghiệp nông thôn đi tham gia khảo sát, học tập kinh nghiệm tại nước ngoài: hỗ trợ 100% chi phí vé máy bay, số người được hỗ trợ theo quyết định của cơ quan thẩm quyền.</w:t>
      </w:r>
    </w:p>
    <w:p w14:paraId="2B2C7FF1" w14:textId="77777777" w:rsidR="0003025A" w:rsidRPr="00317EE4" w:rsidRDefault="00094A96" w:rsidP="0003025A">
      <w:pPr>
        <w:spacing w:before="120" w:after="120" w:line="288" w:lineRule="auto"/>
        <w:ind w:firstLine="709"/>
        <w:jc w:val="both"/>
        <w:rPr>
          <w:sz w:val="28"/>
          <w:szCs w:val="28"/>
        </w:rPr>
      </w:pPr>
      <w:r w:rsidRPr="008277D9">
        <w:rPr>
          <w:sz w:val="28"/>
          <w:szCs w:val="28"/>
          <w:lang w:val="vi-VN"/>
        </w:rPr>
        <w:t xml:space="preserve"> 8. </w:t>
      </w:r>
      <w:r w:rsidR="0003025A" w:rsidRPr="00317EE4">
        <w:rPr>
          <w:sz w:val="28"/>
          <w:szCs w:val="28"/>
        </w:rPr>
        <w:t>Chi tổ chức bình chọn và trao giấy chứng nhận sản phẩm công nghiệp nông thôn tiêu biểu cấ</w:t>
      </w:r>
      <w:r w:rsidR="0003025A">
        <w:rPr>
          <w:sz w:val="28"/>
          <w:szCs w:val="28"/>
        </w:rPr>
        <w:t>p tỉnh</w:t>
      </w:r>
      <w:r w:rsidR="0003025A" w:rsidRPr="00317EE4">
        <w:rPr>
          <w:sz w:val="28"/>
          <w:szCs w:val="28"/>
        </w:rPr>
        <w:t>:</w:t>
      </w:r>
    </w:p>
    <w:p w14:paraId="6534FE4A" w14:textId="77777777" w:rsidR="0003025A" w:rsidRPr="00C7094D" w:rsidRDefault="0003025A" w:rsidP="0003025A">
      <w:pPr>
        <w:spacing w:before="120" w:after="120" w:line="288" w:lineRule="auto"/>
        <w:ind w:firstLine="709"/>
        <w:jc w:val="both"/>
        <w:rPr>
          <w:sz w:val="28"/>
          <w:szCs w:val="28"/>
        </w:rPr>
      </w:pPr>
      <w:r w:rsidRPr="00317EE4">
        <w:rPr>
          <w:sz w:val="28"/>
          <w:szCs w:val="28"/>
        </w:rPr>
        <w:t>- Chi tổ chức bình chọn, trao giấy chứng nhận sản phẩm công nghiệp nông thôn tiêu biểu cấ</w:t>
      </w:r>
      <w:r>
        <w:rPr>
          <w:sz w:val="28"/>
          <w:szCs w:val="28"/>
        </w:rPr>
        <w:t>p tỉnh</w:t>
      </w:r>
      <w:r w:rsidRPr="00317EE4">
        <w:rPr>
          <w:sz w:val="28"/>
          <w:szCs w:val="28"/>
        </w:rPr>
        <w:t>. Mức hỗ trợ</w:t>
      </w:r>
      <w:r>
        <w:rPr>
          <w:sz w:val="28"/>
          <w:szCs w:val="28"/>
        </w:rPr>
        <w:t xml:space="preserve"> không </w:t>
      </w:r>
      <w:r w:rsidRPr="00C7094D">
        <w:rPr>
          <w:sz w:val="28"/>
          <w:szCs w:val="28"/>
        </w:rPr>
        <w:t>quá 150 triệu đồng/lần.</w:t>
      </w:r>
    </w:p>
    <w:p w14:paraId="3D0C507F" w14:textId="453F8DFA" w:rsidR="00094A96" w:rsidRPr="00C7094D" w:rsidRDefault="0003025A" w:rsidP="0003025A">
      <w:pPr>
        <w:spacing w:before="120" w:after="120" w:line="288" w:lineRule="auto"/>
        <w:ind w:firstLine="709"/>
        <w:jc w:val="both"/>
        <w:rPr>
          <w:sz w:val="28"/>
          <w:szCs w:val="28"/>
        </w:rPr>
      </w:pPr>
      <w:r w:rsidRPr="00C7094D">
        <w:rPr>
          <w:sz w:val="28"/>
          <w:szCs w:val="28"/>
        </w:rPr>
        <w:t>- Chi thưởng cho sản phẩm công nghiệp nông thôn tiêu biểu được bình chọn bao gồm: Giấy chứng nhận, khung, kỉ niệm chương và tiền thưởng. Mức chi đạt giải cấp tỉnh không quá 4,5 triệu đồng/sản phẩ</w:t>
      </w:r>
      <w:r w:rsidR="008C6F32" w:rsidRPr="00C7094D">
        <w:rPr>
          <w:sz w:val="28"/>
          <w:szCs w:val="28"/>
        </w:rPr>
        <w:t>m</w:t>
      </w:r>
      <w:r w:rsidRPr="00C7094D">
        <w:rPr>
          <w:sz w:val="28"/>
          <w:szCs w:val="28"/>
        </w:rPr>
        <w:t>.</w:t>
      </w:r>
      <w:r w:rsidR="008C6F32" w:rsidRPr="00C7094D">
        <w:rPr>
          <w:sz w:val="28"/>
          <w:szCs w:val="28"/>
        </w:rPr>
        <w:t xml:space="preserve"> </w:t>
      </w:r>
    </w:p>
    <w:p w14:paraId="1C78FC65" w14:textId="77777777" w:rsidR="00094A96" w:rsidRPr="00CB66B2" w:rsidRDefault="00094A96" w:rsidP="00E54675">
      <w:pPr>
        <w:pStyle w:val="NormalWeb"/>
        <w:shd w:val="clear" w:color="auto" w:fill="FFFFFF"/>
        <w:spacing w:before="120" w:beforeAutospacing="0" w:after="0" w:afterAutospacing="0" w:line="276" w:lineRule="auto"/>
        <w:ind w:firstLine="720"/>
        <w:jc w:val="both"/>
        <w:rPr>
          <w:color w:val="000000" w:themeColor="text1"/>
          <w:spacing w:val="-4"/>
          <w:sz w:val="28"/>
          <w:szCs w:val="28"/>
          <w:lang w:val="vi-VN"/>
        </w:rPr>
      </w:pPr>
      <w:r w:rsidRPr="00CB66B2">
        <w:rPr>
          <w:color w:val="000000" w:themeColor="text1"/>
          <w:spacing w:val="-4"/>
          <w:sz w:val="28"/>
          <w:szCs w:val="28"/>
          <w:lang w:val="vi-VN"/>
        </w:rPr>
        <w:t>9.</w:t>
      </w:r>
      <w:r w:rsidRPr="00CB66B2">
        <w:rPr>
          <w:rStyle w:val="apple-converted-space"/>
          <w:rFonts w:eastAsia="SimSun"/>
          <w:color w:val="000000" w:themeColor="text1"/>
          <w:spacing w:val="-4"/>
          <w:sz w:val="28"/>
          <w:szCs w:val="28"/>
          <w:lang w:val="vi-VN"/>
        </w:rPr>
        <w:t> </w:t>
      </w:r>
      <w:r w:rsidR="008C6F32" w:rsidRPr="00CB66B2">
        <w:rPr>
          <w:color w:val="000000" w:themeColor="text1"/>
          <w:sz w:val="28"/>
          <w:szCs w:val="28"/>
        </w:rPr>
        <w:t>Chi hỗ trợ xây dựng và đăng ký nhãn hiệu đối với các sản phẩm công nghiệp nông thôn. Mức hỗ trợ tối đa 35 triệu đồng/nhãn hiệu.</w:t>
      </w:r>
    </w:p>
    <w:p w14:paraId="68776384" w14:textId="77777777" w:rsidR="008C6F32" w:rsidRPr="008C6F32" w:rsidRDefault="008C6F32" w:rsidP="008C6F32">
      <w:pPr>
        <w:pStyle w:val="NormalWeb"/>
        <w:shd w:val="clear" w:color="auto" w:fill="FFFFFF"/>
        <w:spacing w:before="120" w:line="276" w:lineRule="auto"/>
        <w:ind w:firstLine="720"/>
        <w:jc w:val="both"/>
        <w:rPr>
          <w:color w:val="FF0000"/>
          <w:sz w:val="28"/>
          <w:szCs w:val="28"/>
          <w:lang w:val="vi-VN"/>
        </w:rPr>
      </w:pPr>
      <w:r w:rsidRPr="00CB66B2">
        <w:rPr>
          <w:color w:val="000000" w:themeColor="text1"/>
          <w:sz w:val="28"/>
          <w:szCs w:val="28"/>
          <w:lang w:val="vi-VN"/>
        </w:rPr>
        <w:t xml:space="preserve">10.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w:t>
      </w:r>
      <w:r w:rsidRPr="006E087C">
        <w:rPr>
          <w:sz w:val="28"/>
          <w:szCs w:val="28"/>
          <w:lang w:val="vi-VN"/>
        </w:rPr>
        <w:t>đồng/cơ sở.</w:t>
      </w:r>
    </w:p>
    <w:p w14:paraId="47319AF7" w14:textId="77777777" w:rsidR="008C6F32" w:rsidRPr="00CB66B2" w:rsidRDefault="008C6F32" w:rsidP="008C6F32">
      <w:pPr>
        <w:pStyle w:val="NormalWeb"/>
        <w:shd w:val="clear" w:color="auto" w:fill="FFFFFF"/>
        <w:spacing w:before="120" w:beforeAutospacing="0" w:after="0" w:afterAutospacing="0" w:line="276" w:lineRule="auto"/>
        <w:ind w:firstLine="720"/>
        <w:jc w:val="both"/>
        <w:rPr>
          <w:color w:val="000000" w:themeColor="text1"/>
          <w:sz w:val="28"/>
          <w:szCs w:val="28"/>
        </w:rPr>
      </w:pPr>
      <w:r w:rsidRPr="00CB66B2">
        <w:rPr>
          <w:color w:val="000000" w:themeColor="text1"/>
          <w:sz w:val="28"/>
          <w:szCs w:val="28"/>
          <w:lang w:val="vi-VN"/>
        </w:rPr>
        <w:t>11.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14:paraId="5512D1AB" w14:textId="32368C5C" w:rsidR="00094A96" w:rsidRPr="006E087C" w:rsidRDefault="00094A96" w:rsidP="008C6F32">
      <w:pPr>
        <w:pStyle w:val="NormalWeb"/>
        <w:shd w:val="clear" w:color="auto" w:fill="FFFFFF"/>
        <w:spacing w:before="120" w:beforeAutospacing="0" w:after="0" w:afterAutospacing="0" w:line="276" w:lineRule="auto"/>
        <w:ind w:firstLine="720"/>
        <w:jc w:val="both"/>
        <w:rPr>
          <w:color w:val="000000" w:themeColor="text1"/>
          <w:sz w:val="28"/>
          <w:szCs w:val="28"/>
          <w:lang w:val="vi-VN"/>
        </w:rPr>
      </w:pPr>
      <w:r w:rsidRPr="006E087C">
        <w:rPr>
          <w:color w:val="000000" w:themeColor="text1"/>
          <w:sz w:val="28"/>
          <w:szCs w:val="28"/>
          <w:lang w:val="vi-VN"/>
        </w:rPr>
        <w:t xml:space="preserve">12. Chi hỗ trợ để thành lập hội, hiệp hội ngành nghề lĩnh vực công nghiệp, tiểu thủ công nghiệp cấp tỉnh như sau: Mức hỗ trợ tối đa 30% chi phí thành lập, nhưng không quá 40 triệu đồng/hội, hiệp hội. </w:t>
      </w:r>
    </w:p>
    <w:p w14:paraId="4E026217" w14:textId="77777777" w:rsidR="00094A96" w:rsidRPr="00B76053"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B76053">
        <w:rPr>
          <w:sz w:val="28"/>
          <w:szCs w:val="28"/>
          <w:lang w:val="vi-VN"/>
        </w:rPr>
        <w:t>13. Chi hỗ trợ để hình thành cụm liên kết doanh nghiệp công nghiệp. Mức hỗ trợ tối đa 50% chi phí nhưng không quá 150 triệu đồng/cụm liên kết.</w:t>
      </w:r>
    </w:p>
    <w:p w14:paraId="4C79E572" w14:textId="77777777" w:rsidR="008C6F32" w:rsidRDefault="00094A96" w:rsidP="00E54675">
      <w:pPr>
        <w:pStyle w:val="NormalWeb"/>
        <w:shd w:val="clear" w:color="auto" w:fill="FFFFFF"/>
        <w:spacing w:before="120" w:beforeAutospacing="0" w:after="0" w:afterAutospacing="0" w:line="276" w:lineRule="auto"/>
        <w:ind w:firstLine="720"/>
        <w:jc w:val="both"/>
        <w:rPr>
          <w:sz w:val="28"/>
          <w:szCs w:val="28"/>
        </w:rPr>
      </w:pPr>
      <w:r w:rsidRPr="00B76053">
        <w:rPr>
          <w:sz w:val="28"/>
          <w:szCs w:val="28"/>
          <w:lang w:val="vi-VN"/>
        </w:rPr>
        <w:t xml:space="preserve">14. </w:t>
      </w:r>
      <w:r w:rsidR="008C6F32" w:rsidRPr="008C6F32">
        <w:rPr>
          <w:sz w:val="28"/>
          <w:szCs w:val="28"/>
          <w:lang w:val="vi-VN"/>
        </w:rPr>
        <w:t xml:space="preserve">Chi hỗ trợ lãi suất vốn vay cho các cơ sở công nghiệp nông thôn gây ô nhiễm môi trường di dời vào các khu, cụm công nghiệp (hỗ trợ sau khi cơ sở công nghiệp nông thôn đã hoàn thành việc đầu tư): Mức hỗ trợ tối đa 50% lãi suất cho các khoản vay để đầu tư nhà, xưởng, máy móc, thiết bị, dây chuyền công nghệ trong 02 năm đầu nhưng </w:t>
      </w:r>
      <w:r w:rsidR="008C6F32" w:rsidRPr="006E087C">
        <w:rPr>
          <w:sz w:val="28"/>
          <w:szCs w:val="28"/>
          <w:lang w:val="vi-VN"/>
        </w:rPr>
        <w:t xml:space="preserve">không quá 500 triệu đồng/cơ sở. Việc </w:t>
      </w:r>
      <w:r w:rsidR="008C6F32" w:rsidRPr="008C6F32">
        <w:rPr>
          <w:sz w:val="28"/>
          <w:szCs w:val="28"/>
          <w:lang w:val="vi-VN"/>
        </w:rPr>
        <w:t xml:space="preserve">hỗ trợ lãi suất áp dụng đối với các khoản vay trung hạn và dài hạn bằng đồng Việt Nam </w:t>
      </w:r>
      <w:r w:rsidR="008C6F32" w:rsidRPr="008C6F32">
        <w:rPr>
          <w:sz w:val="28"/>
          <w:szCs w:val="28"/>
          <w:lang w:val="vi-VN"/>
        </w:rPr>
        <w:lastRenderedPageBreak/>
        <w:t>trả nợ trước hoặc trong hạn, không áp dụng đối với các khoản vay đã quá thời hạn trả nợ theo hợp đồng tín dụng. Với mức lãi suất cho vay thấp nhất trong khung lãi suất áp dụng cho các khoản vốn đầu tư phục vụ cho hoạt động sản xuất kinh doanh cùng kỳ hạn và cùng thời kỳ của Ngân hàng phát triển Việt Nam.</w:t>
      </w:r>
    </w:p>
    <w:p w14:paraId="7B641F20" w14:textId="77777777" w:rsidR="008C6F32" w:rsidRDefault="00094A96" w:rsidP="00E54675">
      <w:pPr>
        <w:pStyle w:val="NormalWeb"/>
        <w:shd w:val="clear" w:color="auto" w:fill="FFFFFF"/>
        <w:spacing w:before="120" w:beforeAutospacing="0" w:after="0" w:afterAutospacing="0" w:line="276" w:lineRule="auto"/>
        <w:ind w:firstLine="720"/>
        <w:jc w:val="both"/>
        <w:rPr>
          <w:sz w:val="28"/>
          <w:szCs w:val="28"/>
        </w:rPr>
      </w:pPr>
      <w:r w:rsidRPr="00FB58DE">
        <w:rPr>
          <w:sz w:val="28"/>
          <w:szCs w:val="28"/>
          <w:lang w:val="vi-VN"/>
        </w:rPr>
        <w:t xml:space="preserve">15. </w:t>
      </w:r>
      <w:r w:rsidR="008C6F32" w:rsidRPr="008C6F32">
        <w:rPr>
          <w:sz w:val="28"/>
          <w:szCs w:val="28"/>
          <w:lang w:val="vi-VN"/>
        </w:rPr>
        <w:t>Chi hỗ trợ sửa chữa, nâng cấp hệ thống xử lý ô nhiễm môi trường tại cơ sở công nghiệp nông thôn. Mức hỗ trợ tối đa 30% chi phí, nhưng không quá 300 triệu đồng/cơ sở.</w:t>
      </w:r>
    </w:p>
    <w:p w14:paraId="4B0B113A" w14:textId="77777777" w:rsidR="008C6F32" w:rsidRPr="006E087C" w:rsidRDefault="008C6F32" w:rsidP="006E087C">
      <w:pPr>
        <w:pStyle w:val="NormalWeb"/>
        <w:shd w:val="clear" w:color="auto" w:fill="FFFFFF"/>
        <w:spacing w:before="120" w:beforeAutospacing="0" w:after="0" w:afterAutospacing="0" w:line="276" w:lineRule="auto"/>
        <w:ind w:firstLine="720"/>
        <w:jc w:val="both"/>
        <w:rPr>
          <w:sz w:val="28"/>
          <w:szCs w:val="28"/>
          <w:lang w:val="vi-VN"/>
        </w:rPr>
      </w:pPr>
      <w:r w:rsidRPr="006E087C">
        <w:rPr>
          <w:sz w:val="28"/>
          <w:szCs w:val="28"/>
          <w:lang w:val="vi-VN"/>
        </w:rPr>
        <w:t>16. Chi hỗ trợ sửa chữa, nâng cấp hệ thống xử lý ô nhiễm môi trường tại các cụm công nghiệp. Mức hỗ trợ tối đa 30% chi phí, nhưng không quá 1.500 triệu đồng/cụm công nghiệp.</w:t>
      </w:r>
    </w:p>
    <w:p w14:paraId="02A0A8A1" w14:textId="77777777" w:rsidR="008C6F32" w:rsidRPr="006E087C" w:rsidRDefault="008C6F32" w:rsidP="006E087C">
      <w:pPr>
        <w:pStyle w:val="NormalWeb"/>
        <w:shd w:val="clear" w:color="auto" w:fill="FFFFFF"/>
        <w:spacing w:before="120" w:beforeAutospacing="0" w:after="0" w:afterAutospacing="0" w:line="276" w:lineRule="auto"/>
        <w:ind w:firstLine="720"/>
        <w:jc w:val="both"/>
        <w:rPr>
          <w:sz w:val="28"/>
          <w:szCs w:val="28"/>
          <w:lang w:val="vi-VN"/>
        </w:rPr>
      </w:pPr>
      <w:r w:rsidRPr="006E087C">
        <w:rPr>
          <w:sz w:val="28"/>
          <w:szCs w:val="28"/>
          <w:lang w:val="vi-VN"/>
        </w:rPr>
        <w:t>17. Chi hỗ trợ lập quy hoạch chi tiết cụm công nghiệp. Mức hỗ trợ tối đa 50% chi phí, nhưng không quá 500 triệu đồng/cụm công nghiệp.</w:t>
      </w:r>
    </w:p>
    <w:p w14:paraId="6871D1B2" w14:textId="77777777" w:rsidR="008C6F32" w:rsidRPr="006E087C" w:rsidRDefault="008C6F32" w:rsidP="008C6F32">
      <w:pPr>
        <w:pStyle w:val="NormalWeb"/>
        <w:shd w:val="clear" w:color="auto" w:fill="FFFFFF"/>
        <w:spacing w:before="120" w:beforeAutospacing="0" w:after="0" w:afterAutospacing="0" w:line="276" w:lineRule="auto"/>
        <w:ind w:firstLine="720"/>
        <w:jc w:val="both"/>
        <w:rPr>
          <w:sz w:val="28"/>
          <w:szCs w:val="28"/>
          <w:lang w:val="vi-VN"/>
        </w:rPr>
      </w:pPr>
      <w:r w:rsidRPr="006E087C">
        <w:rPr>
          <w:sz w:val="28"/>
          <w:szCs w:val="28"/>
          <w:lang w:val="vi-VN"/>
        </w:rPr>
        <w:t>18. Chi hỗ trợ đầu tư xây dựng kết cấu hạ tầng cụm công nghiệp; bao gồm: San lấp mặt bằng, đường giao thông nội bộ, hệ thống cấp nước, thoát nước, hệ thống xử lý ô nhiễm môi trường tại các cụm công nghiệp. Mức hỗ trợ không quá 6.000 triệu đồng/cụm công nghiệp.</w:t>
      </w:r>
    </w:p>
    <w:p w14:paraId="533A08CA" w14:textId="77777777" w:rsidR="008C6F32" w:rsidRPr="008C6F32" w:rsidRDefault="008C6F32" w:rsidP="008C6F32">
      <w:pPr>
        <w:pStyle w:val="NormalWeb"/>
        <w:shd w:val="clear" w:color="auto" w:fill="FFFFFF"/>
        <w:spacing w:before="120" w:line="276" w:lineRule="auto"/>
        <w:ind w:firstLine="720"/>
        <w:jc w:val="both"/>
        <w:rPr>
          <w:sz w:val="28"/>
          <w:szCs w:val="28"/>
          <w:lang w:val="vi-VN"/>
        </w:rPr>
      </w:pPr>
      <w:r w:rsidRPr="008C6F32">
        <w:rPr>
          <w:sz w:val="28"/>
          <w:szCs w:val="28"/>
          <w:lang w:val="vi-VN"/>
        </w:rPr>
        <w:t xml:space="preserve">19. Chi tổ chức các lớp bồi dưỡng, tập huấn, đào tạo: </w:t>
      </w:r>
    </w:p>
    <w:p w14:paraId="74700C04" w14:textId="77777777" w:rsidR="008C6F32" w:rsidRPr="008C6F32" w:rsidRDefault="008C6F32" w:rsidP="008C6F32">
      <w:pPr>
        <w:pStyle w:val="NormalWeb"/>
        <w:shd w:val="clear" w:color="auto" w:fill="FFFFFF"/>
        <w:spacing w:before="120" w:line="276" w:lineRule="auto"/>
        <w:ind w:firstLine="720"/>
        <w:jc w:val="both"/>
        <w:rPr>
          <w:sz w:val="28"/>
          <w:szCs w:val="28"/>
          <w:lang w:val="vi-VN"/>
        </w:rPr>
      </w:pPr>
      <w:r w:rsidRPr="008C6F32">
        <w:rPr>
          <w:sz w:val="28"/>
          <w:szCs w:val="28"/>
          <w:lang w:val="vi-VN"/>
        </w:rPr>
        <w:t>a) Chi đào tạo nâng cao tay nghề cho người lao động áp dụng theo Thông tư số 152/2016/TT-BTC ngày 17 tháng 10 năm 2016 của Bộ Tài chính quy định quản lý và sử dụng kinh phí hỗ trợ đào tạo trình độ sơ cấp và đào tạo dưới 3 tháng.</w:t>
      </w:r>
    </w:p>
    <w:p w14:paraId="0989DF1B" w14:textId="77777777" w:rsidR="008C6F32" w:rsidRDefault="008C6F32" w:rsidP="008C6F32">
      <w:pPr>
        <w:pStyle w:val="NormalWeb"/>
        <w:shd w:val="clear" w:color="auto" w:fill="FFFFFF"/>
        <w:spacing w:before="120" w:beforeAutospacing="0" w:after="0" w:afterAutospacing="0" w:line="276" w:lineRule="auto"/>
        <w:ind w:firstLine="720"/>
        <w:jc w:val="both"/>
        <w:rPr>
          <w:sz w:val="28"/>
          <w:szCs w:val="28"/>
        </w:rPr>
      </w:pPr>
      <w:r w:rsidRPr="008C6F32">
        <w:rPr>
          <w:sz w:val="28"/>
          <w:szCs w:val="28"/>
          <w:lang w:val="vi-VN"/>
        </w:rPr>
        <w:t>b) Chi đào tạo thợ giỏi, nghệ nhân tiểu thủ công nghiệp để duy trì, phát triển nghề và hình thành đội ngũ giảng viên phục vụ chương trình đào tạo nghề, nâng cao tay nghề, truyền nghề ở nông thôn. Mức chi theo dự toán được cấp có thẩm quyền phê duyệt.</w:t>
      </w:r>
    </w:p>
    <w:p w14:paraId="0940C6C9" w14:textId="324F4205" w:rsidR="00094A96" w:rsidRPr="006E087C" w:rsidRDefault="008C6F32" w:rsidP="008C6F32">
      <w:pPr>
        <w:pStyle w:val="NormalWeb"/>
        <w:shd w:val="clear" w:color="auto" w:fill="FFFFFF"/>
        <w:spacing w:before="120" w:beforeAutospacing="0" w:after="0" w:afterAutospacing="0" w:line="276" w:lineRule="auto"/>
        <w:ind w:firstLine="720"/>
        <w:jc w:val="both"/>
        <w:rPr>
          <w:sz w:val="28"/>
          <w:szCs w:val="28"/>
          <w:lang w:val="vi-VN"/>
        </w:rPr>
      </w:pPr>
      <w:r w:rsidRPr="008C6F32">
        <w:rPr>
          <w:sz w:val="28"/>
          <w:szCs w:val="28"/>
          <w:lang w:val="vi-VN"/>
        </w:rPr>
        <w:t xml:space="preserve"> </w:t>
      </w:r>
      <w:r w:rsidR="00094A96" w:rsidRPr="006E087C">
        <w:rPr>
          <w:sz w:val="28"/>
          <w:szCs w:val="28"/>
          <w:lang w:val="vi-VN"/>
        </w:rPr>
        <w:t>20. Chi thù lao Cộng tác viên khuyến công: Mức thù lao cho Cộng tác viên khuyến công tối đa không quá 0,3 lần mức lương cơ sở/người/tháng.</w:t>
      </w:r>
      <w:r w:rsidRPr="006E087C">
        <w:rPr>
          <w:sz w:val="28"/>
          <w:szCs w:val="28"/>
          <w:lang w:val="vi-VN"/>
        </w:rPr>
        <w:t xml:space="preserve"> </w:t>
      </w:r>
    </w:p>
    <w:p w14:paraId="1516B46F" w14:textId="77777777" w:rsidR="00094A96" w:rsidRPr="006E087C"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B76053">
        <w:rPr>
          <w:sz w:val="28"/>
          <w:szCs w:val="28"/>
          <w:lang w:val="vi-VN"/>
        </w:rPr>
        <w:t xml:space="preserve">21. </w:t>
      </w:r>
      <w:r w:rsidRPr="006E087C">
        <w:rPr>
          <w:sz w:val="28"/>
          <w:szCs w:val="28"/>
          <w:lang w:val="vi-VN"/>
        </w:rPr>
        <w:t>Chi hỗ trợ các phòng trưng bày để giới thiệu quảng bá sản phẩm cho các cơ sở công nghiệp</w:t>
      </w:r>
      <w:r w:rsidR="000762CC" w:rsidRPr="006E087C">
        <w:rPr>
          <w:sz w:val="28"/>
          <w:szCs w:val="28"/>
        </w:rPr>
        <w:t xml:space="preserve"> nông thôn</w:t>
      </w:r>
      <w:r w:rsidRPr="006E087C">
        <w:rPr>
          <w:sz w:val="28"/>
          <w:szCs w:val="28"/>
          <w:lang w:val="vi-VN"/>
        </w:rPr>
        <w:t xml:space="preserve">, cụ thể như sau: </w:t>
      </w:r>
    </w:p>
    <w:p w14:paraId="2314CEA2" w14:textId="77777777" w:rsidR="00094A96" w:rsidRPr="006E087C"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6E087C">
        <w:rPr>
          <w:sz w:val="28"/>
          <w:szCs w:val="28"/>
          <w:lang w:val="vi-VN"/>
        </w:rPr>
        <w:t>a)  Các cơ sở công nghiệp</w:t>
      </w:r>
      <w:r w:rsidR="000762CC" w:rsidRPr="006E087C">
        <w:rPr>
          <w:sz w:val="28"/>
          <w:szCs w:val="28"/>
        </w:rPr>
        <w:t xml:space="preserve"> nông thôn</w:t>
      </w:r>
      <w:r w:rsidRPr="006E087C">
        <w:rPr>
          <w:sz w:val="28"/>
          <w:szCs w:val="28"/>
          <w:lang w:val="vi-VN"/>
        </w:rPr>
        <w:t xml:space="preserve"> có sản phẩm công nghiệp</w:t>
      </w:r>
      <w:r w:rsidR="000762CC" w:rsidRPr="006E087C">
        <w:rPr>
          <w:sz w:val="28"/>
          <w:szCs w:val="28"/>
        </w:rPr>
        <w:t xml:space="preserve"> nông thôn</w:t>
      </w:r>
      <w:r w:rsidRPr="006E087C">
        <w:rPr>
          <w:sz w:val="28"/>
          <w:szCs w:val="28"/>
          <w:lang w:val="vi-VN"/>
        </w:rPr>
        <w:t xml:space="preserve"> tiêu biểu cấp quố</w:t>
      </w:r>
      <w:r w:rsidR="000762CC" w:rsidRPr="006E087C">
        <w:rPr>
          <w:sz w:val="28"/>
          <w:szCs w:val="28"/>
          <w:lang w:val="vi-VN"/>
        </w:rPr>
        <w:t>c gia: Chi phí mua sắm ban đầu</w:t>
      </w:r>
      <w:r w:rsidR="000762CC" w:rsidRPr="006E087C">
        <w:rPr>
          <w:sz w:val="28"/>
          <w:szCs w:val="28"/>
        </w:rPr>
        <w:t xml:space="preserve"> </w:t>
      </w:r>
      <w:r w:rsidRPr="006E087C">
        <w:rPr>
          <w:sz w:val="28"/>
          <w:szCs w:val="28"/>
          <w:lang w:val="vi-VN"/>
        </w:rPr>
        <w:t xml:space="preserve">trang thiết bị, dụng cụ quản lý dùng để trưng bày. Mức hỗ trợ </w:t>
      </w:r>
      <w:r w:rsidR="000762CC" w:rsidRPr="006E087C">
        <w:rPr>
          <w:sz w:val="28"/>
          <w:szCs w:val="28"/>
        </w:rPr>
        <w:t xml:space="preserve">tối đa </w:t>
      </w:r>
      <w:r w:rsidRPr="006E087C">
        <w:rPr>
          <w:sz w:val="28"/>
          <w:szCs w:val="28"/>
          <w:lang w:val="vi-VN"/>
        </w:rPr>
        <w:t>khôn</w:t>
      </w:r>
      <w:r w:rsidR="000762CC" w:rsidRPr="006E087C">
        <w:rPr>
          <w:sz w:val="28"/>
          <w:szCs w:val="28"/>
          <w:lang w:val="vi-VN"/>
        </w:rPr>
        <w:t xml:space="preserve">g quá </w:t>
      </w:r>
      <w:r w:rsidR="000762CC" w:rsidRPr="006E087C">
        <w:rPr>
          <w:sz w:val="28"/>
          <w:szCs w:val="28"/>
        </w:rPr>
        <w:t>7</w:t>
      </w:r>
      <w:r w:rsidRPr="006E087C">
        <w:rPr>
          <w:sz w:val="28"/>
          <w:szCs w:val="28"/>
          <w:lang w:val="vi-VN"/>
        </w:rPr>
        <w:t>0 triệu đồng/ phòng trưng bày.</w:t>
      </w:r>
    </w:p>
    <w:p w14:paraId="7047DB30" w14:textId="77777777" w:rsidR="00094A96" w:rsidRPr="006E087C"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6E087C">
        <w:rPr>
          <w:sz w:val="28"/>
          <w:szCs w:val="28"/>
          <w:lang w:val="vi-VN"/>
        </w:rPr>
        <w:lastRenderedPageBreak/>
        <w:t xml:space="preserve">b) </w:t>
      </w:r>
      <w:r w:rsidR="000762CC" w:rsidRPr="006E087C">
        <w:rPr>
          <w:sz w:val="28"/>
          <w:szCs w:val="28"/>
          <w:lang w:val="vi-VN"/>
        </w:rPr>
        <w:t>Các cơ sở công nghiệp</w:t>
      </w:r>
      <w:r w:rsidR="000762CC" w:rsidRPr="006E087C">
        <w:rPr>
          <w:sz w:val="28"/>
          <w:szCs w:val="28"/>
        </w:rPr>
        <w:t xml:space="preserve"> nông thôn</w:t>
      </w:r>
      <w:r w:rsidR="000762CC" w:rsidRPr="006E087C">
        <w:rPr>
          <w:sz w:val="28"/>
          <w:szCs w:val="28"/>
          <w:lang w:val="vi-VN"/>
        </w:rPr>
        <w:t xml:space="preserve"> có sản phẩm công nghiệp</w:t>
      </w:r>
      <w:r w:rsidR="000762CC" w:rsidRPr="006E087C">
        <w:rPr>
          <w:sz w:val="28"/>
          <w:szCs w:val="28"/>
        </w:rPr>
        <w:t xml:space="preserve"> nông thôn</w:t>
      </w:r>
      <w:r w:rsidR="000762CC" w:rsidRPr="006E087C">
        <w:rPr>
          <w:sz w:val="28"/>
          <w:szCs w:val="28"/>
          <w:lang w:val="vi-VN"/>
        </w:rPr>
        <w:t xml:space="preserve"> tiêu biểu cấp </w:t>
      </w:r>
      <w:r w:rsidR="000762CC" w:rsidRPr="006E087C">
        <w:rPr>
          <w:sz w:val="28"/>
          <w:szCs w:val="28"/>
        </w:rPr>
        <w:t>khu vực</w:t>
      </w:r>
      <w:r w:rsidR="000762CC" w:rsidRPr="006E087C">
        <w:rPr>
          <w:sz w:val="28"/>
          <w:szCs w:val="28"/>
          <w:lang w:val="vi-VN"/>
        </w:rPr>
        <w:t>: Chi phí mua sắm ban đầu</w:t>
      </w:r>
      <w:r w:rsidR="000762CC" w:rsidRPr="006E087C">
        <w:rPr>
          <w:sz w:val="28"/>
          <w:szCs w:val="28"/>
        </w:rPr>
        <w:t xml:space="preserve"> </w:t>
      </w:r>
      <w:r w:rsidR="000762CC" w:rsidRPr="006E087C">
        <w:rPr>
          <w:sz w:val="28"/>
          <w:szCs w:val="28"/>
          <w:lang w:val="vi-VN"/>
        </w:rPr>
        <w:t xml:space="preserve">trang thiết bị, dụng cụ quản lý dùng để trưng bày. Mức hỗ trợ </w:t>
      </w:r>
      <w:r w:rsidR="000762CC" w:rsidRPr="006E087C">
        <w:rPr>
          <w:sz w:val="28"/>
          <w:szCs w:val="28"/>
        </w:rPr>
        <w:t xml:space="preserve">tối đa </w:t>
      </w:r>
      <w:r w:rsidR="000762CC" w:rsidRPr="006E087C">
        <w:rPr>
          <w:sz w:val="28"/>
          <w:szCs w:val="28"/>
          <w:lang w:val="vi-VN"/>
        </w:rPr>
        <w:t xml:space="preserve">không quá </w:t>
      </w:r>
      <w:r w:rsidR="000762CC" w:rsidRPr="006E087C">
        <w:rPr>
          <w:sz w:val="28"/>
          <w:szCs w:val="28"/>
        </w:rPr>
        <w:t>5</w:t>
      </w:r>
      <w:r w:rsidR="000762CC" w:rsidRPr="006E087C">
        <w:rPr>
          <w:sz w:val="28"/>
          <w:szCs w:val="28"/>
          <w:lang w:val="vi-VN"/>
        </w:rPr>
        <w:t>0 triệu đồng/ phòng trưng bày.</w:t>
      </w:r>
    </w:p>
    <w:p w14:paraId="0FB0C570" w14:textId="77777777" w:rsidR="00094A96" w:rsidRPr="006E087C"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6E087C">
        <w:rPr>
          <w:sz w:val="28"/>
          <w:szCs w:val="28"/>
          <w:lang w:val="vi-VN"/>
        </w:rPr>
        <w:t xml:space="preserve">c) </w:t>
      </w:r>
      <w:r w:rsidR="000762CC" w:rsidRPr="006E087C">
        <w:rPr>
          <w:sz w:val="28"/>
          <w:szCs w:val="28"/>
          <w:lang w:val="vi-VN"/>
        </w:rPr>
        <w:t>Các cơ sở công nghiệp</w:t>
      </w:r>
      <w:r w:rsidR="000762CC" w:rsidRPr="006E087C">
        <w:rPr>
          <w:sz w:val="28"/>
          <w:szCs w:val="28"/>
        </w:rPr>
        <w:t xml:space="preserve"> nông thôn</w:t>
      </w:r>
      <w:r w:rsidR="000762CC" w:rsidRPr="006E087C">
        <w:rPr>
          <w:sz w:val="28"/>
          <w:szCs w:val="28"/>
          <w:lang w:val="vi-VN"/>
        </w:rPr>
        <w:t xml:space="preserve"> có sản phẩm công nghiệp</w:t>
      </w:r>
      <w:r w:rsidR="000762CC" w:rsidRPr="006E087C">
        <w:rPr>
          <w:sz w:val="28"/>
          <w:szCs w:val="28"/>
        </w:rPr>
        <w:t xml:space="preserve"> nông thôn</w:t>
      </w:r>
      <w:r w:rsidR="000762CC" w:rsidRPr="006E087C">
        <w:rPr>
          <w:sz w:val="28"/>
          <w:szCs w:val="28"/>
          <w:lang w:val="vi-VN"/>
        </w:rPr>
        <w:t xml:space="preserve"> tiêu biểu cấp </w:t>
      </w:r>
      <w:r w:rsidR="000762CC" w:rsidRPr="006E087C">
        <w:rPr>
          <w:sz w:val="28"/>
          <w:szCs w:val="28"/>
        </w:rPr>
        <w:t>tỉnh</w:t>
      </w:r>
      <w:r w:rsidR="000762CC" w:rsidRPr="006E087C">
        <w:rPr>
          <w:sz w:val="28"/>
          <w:szCs w:val="28"/>
          <w:lang w:val="vi-VN"/>
        </w:rPr>
        <w:t>: Chi phí mua sắm ban đầu</w:t>
      </w:r>
      <w:r w:rsidR="000762CC" w:rsidRPr="006E087C">
        <w:rPr>
          <w:sz w:val="28"/>
          <w:szCs w:val="28"/>
        </w:rPr>
        <w:t xml:space="preserve"> </w:t>
      </w:r>
      <w:r w:rsidR="000762CC" w:rsidRPr="006E087C">
        <w:rPr>
          <w:sz w:val="28"/>
          <w:szCs w:val="28"/>
          <w:lang w:val="vi-VN"/>
        </w:rPr>
        <w:t xml:space="preserve">trang thiết bị, dụng cụ quản lý dùng để trưng bày. Mức hỗ trợ </w:t>
      </w:r>
      <w:r w:rsidR="000762CC" w:rsidRPr="006E087C">
        <w:rPr>
          <w:sz w:val="28"/>
          <w:szCs w:val="28"/>
        </w:rPr>
        <w:t xml:space="preserve">tối đa </w:t>
      </w:r>
      <w:r w:rsidR="000762CC" w:rsidRPr="006E087C">
        <w:rPr>
          <w:sz w:val="28"/>
          <w:szCs w:val="28"/>
          <w:lang w:val="vi-VN"/>
        </w:rPr>
        <w:t xml:space="preserve">không quá </w:t>
      </w:r>
      <w:r w:rsidR="000762CC" w:rsidRPr="006E087C">
        <w:rPr>
          <w:sz w:val="28"/>
          <w:szCs w:val="28"/>
        </w:rPr>
        <w:t>3</w:t>
      </w:r>
      <w:r w:rsidR="000762CC" w:rsidRPr="006E087C">
        <w:rPr>
          <w:sz w:val="28"/>
          <w:szCs w:val="28"/>
          <w:lang w:val="vi-VN"/>
        </w:rPr>
        <w:t>0 triệu đồng/ phòng trưng bày.</w:t>
      </w:r>
    </w:p>
    <w:p w14:paraId="0B931D0D" w14:textId="77777777" w:rsidR="00094A96" w:rsidRPr="00B76053" w:rsidRDefault="00094A96" w:rsidP="00E54675">
      <w:pPr>
        <w:pStyle w:val="NormalWeb"/>
        <w:shd w:val="clear" w:color="auto" w:fill="FFFFFF"/>
        <w:spacing w:before="120" w:beforeAutospacing="0" w:after="0" w:afterAutospacing="0" w:line="276" w:lineRule="auto"/>
        <w:ind w:firstLine="720"/>
        <w:jc w:val="both"/>
        <w:rPr>
          <w:sz w:val="28"/>
          <w:szCs w:val="28"/>
          <w:lang w:val="vi-VN"/>
        </w:rPr>
      </w:pPr>
      <w:r w:rsidRPr="00B76053">
        <w:rPr>
          <w:sz w:val="28"/>
          <w:szCs w:val="28"/>
          <w:lang w:val="vi-VN"/>
        </w:rPr>
        <w:t>22. Chi quản lý chương trình, đề án, nhiệm vụ khuyến công</w:t>
      </w:r>
    </w:p>
    <w:p w14:paraId="25CE3A84" w14:textId="77777777" w:rsidR="00094A96" w:rsidRPr="000762CC" w:rsidRDefault="00094A96" w:rsidP="000762CC">
      <w:pPr>
        <w:spacing w:before="140"/>
        <w:ind w:firstLine="720"/>
        <w:jc w:val="both"/>
        <w:rPr>
          <w:sz w:val="28"/>
          <w:szCs w:val="28"/>
        </w:rPr>
      </w:pPr>
      <w:r w:rsidRPr="00B76053">
        <w:rPr>
          <w:rStyle w:val="apple-converted-space"/>
          <w:sz w:val="28"/>
          <w:szCs w:val="28"/>
          <w:lang w:val="vi-VN"/>
        </w:rPr>
        <w:t>a) </w:t>
      </w:r>
      <w:r w:rsidRPr="00B76053">
        <w:rPr>
          <w:sz w:val="28"/>
          <w:szCs w:val="28"/>
          <w:lang w:val="vi-VN"/>
        </w:rPr>
        <w:t xml:space="preserve">Cơ quan quản lý kinh phí khuyến công cấp tỉnh được sử dụng tối đa 1,5% kinh phí </w:t>
      </w:r>
      <w:r w:rsidRPr="006E087C">
        <w:rPr>
          <w:sz w:val="28"/>
          <w:szCs w:val="28"/>
          <w:lang w:val="vi-VN"/>
        </w:rPr>
        <w:t xml:space="preserve">khuyến công do </w:t>
      </w:r>
      <w:r w:rsidR="000762CC" w:rsidRPr="006E087C">
        <w:rPr>
          <w:sz w:val="28"/>
          <w:szCs w:val="28"/>
        </w:rPr>
        <w:t xml:space="preserve">cấp có thẩm quyền </w:t>
      </w:r>
      <w:r w:rsidRPr="006E087C">
        <w:rPr>
          <w:sz w:val="28"/>
          <w:szCs w:val="28"/>
          <w:lang w:val="vi-VN"/>
        </w:rPr>
        <w:t>giao hàng năm để</w:t>
      </w:r>
      <w:r w:rsidRPr="006E087C">
        <w:rPr>
          <w:rStyle w:val="apple-converted-space"/>
          <w:sz w:val="28"/>
          <w:szCs w:val="28"/>
          <w:lang w:val="vi-VN"/>
        </w:rPr>
        <w:t> </w:t>
      </w:r>
      <w:r w:rsidRPr="006E087C">
        <w:rPr>
          <w:sz w:val="28"/>
          <w:szCs w:val="28"/>
          <w:lang w:val="vi-VN"/>
        </w:rPr>
        <w:t xml:space="preserve">hỗ trợ xây dựng các chương trình, đề án, kiểm tra, giám sát: </w:t>
      </w:r>
      <w:r w:rsidR="000762CC" w:rsidRPr="006E087C">
        <w:rPr>
          <w:sz w:val="28"/>
          <w:szCs w:val="28"/>
        </w:rPr>
        <w:t xml:space="preserve">Thuê chuyên gia, </w:t>
      </w:r>
      <w:r w:rsidR="000762CC">
        <w:rPr>
          <w:sz w:val="28"/>
          <w:szCs w:val="28"/>
        </w:rPr>
        <w:t>lao động (nếu có); chi làm thêm giờ theo chế độ quy định; văn phòng phẩm, điện thoại, bưu chính, điện nước; chi công tác phí, xăng dầu, thuê xe đi kiểm tra (nếu có); chi thẩm định xét chọn, nghiệm thu chương trình, đề án khuyến công; chi khác (nếu có). Nội dung và kinh phí do cơ quan có thẩm quyền phê duyệt</w:t>
      </w:r>
      <w:r w:rsidRPr="00B76053">
        <w:rPr>
          <w:sz w:val="28"/>
          <w:szCs w:val="28"/>
          <w:lang w:val="vi-VN"/>
        </w:rPr>
        <w:t xml:space="preserve">. Đối với chi thẩm định xét chọn, nghiệm thu chương trình, đề án khuyến công, với mức cụ thể như sau: </w:t>
      </w:r>
    </w:p>
    <w:p w14:paraId="73A795AB" w14:textId="77777777" w:rsidR="00094A96" w:rsidRPr="00B76053" w:rsidRDefault="00094A96" w:rsidP="00E54675">
      <w:pPr>
        <w:spacing w:before="120" w:line="276" w:lineRule="auto"/>
        <w:ind w:firstLine="720"/>
        <w:jc w:val="both"/>
        <w:rPr>
          <w:sz w:val="28"/>
          <w:szCs w:val="28"/>
          <w:lang w:val="sv-SE"/>
        </w:rPr>
      </w:pPr>
      <w:r w:rsidRPr="00B76053">
        <w:rPr>
          <w:sz w:val="28"/>
          <w:szCs w:val="28"/>
          <w:lang w:val="sv-SE"/>
        </w:rPr>
        <w:t>- Chi họp Hội đồng xét duyệt đề</w:t>
      </w:r>
      <w:r w:rsidR="00B33A2D">
        <w:rPr>
          <w:sz w:val="28"/>
          <w:szCs w:val="28"/>
          <w:lang w:val="sv-SE"/>
        </w:rPr>
        <w:t xml:space="preserve"> án khuyến công, </w:t>
      </w:r>
      <w:r w:rsidRPr="00B76053">
        <w:rPr>
          <w:sz w:val="28"/>
          <w:szCs w:val="28"/>
          <w:lang w:val="sv-SE"/>
        </w:rPr>
        <w:t xml:space="preserve">mức chi (xét duyệt danh mục và nội dung từng đề án) cụ thể như sau: Chủ trì cuộc họp (Chủ tịch hoặc Phó Chủ tịch Hội đồng): 400.000 đồng/buổi; Phó Chủ tịch và các thành viên Hội đồng: 300.000 đồng/buổi; Thư ký Hội đồng: 200.000 đồng/buổi. </w:t>
      </w:r>
    </w:p>
    <w:p w14:paraId="7F25B867" w14:textId="77777777" w:rsidR="00094A96" w:rsidRPr="00B76053" w:rsidRDefault="00094A96" w:rsidP="00E54675">
      <w:pPr>
        <w:tabs>
          <w:tab w:val="left" w:pos="1080"/>
        </w:tabs>
        <w:spacing w:before="120" w:line="276" w:lineRule="auto"/>
        <w:ind w:firstLine="720"/>
        <w:jc w:val="both"/>
        <w:rPr>
          <w:sz w:val="28"/>
          <w:szCs w:val="28"/>
          <w:lang w:val="sv-SE"/>
        </w:rPr>
      </w:pPr>
      <w:r w:rsidRPr="00B76053">
        <w:rPr>
          <w:sz w:val="28"/>
          <w:szCs w:val="28"/>
          <w:lang w:val="sv-SE"/>
        </w:rPr>
        <w:t>- Chi Hội đồng nghiệm thu đề án: Chủ trì cuộc họp (Chủ tịch hoặc Phó Chủ tịch Hội đồng): 300.000 đồng/đề án; Phó chủ tịch, thành viên và thư ký Hội đồng: 200.000 đồng/đề án.</w:t>
      </w:r>
    </w:p>
    <w:p w14:paraId="65204E36" w14:textId="77777777" w:rsidR="00094A96" w:rsidRPr="00B76053" w:rsidRDefault="00094A96" w:rsidP="00E54675">
      <w:pPr>
        <w:pStyle w:val="NormalWeb"/>
        <w:shd w:val="clear" w:color="auto" w:fill="FFFFFF"/>
        <w:spacing w:before="120" w:beforeAutospacing="0" w:after="0" w:afterAutospacing="0" w:line="276" w:lineRule="auto"/>
        <w:ind w:firstLine="720"/>
        <w:jc w:val="both"/>
        <w:rPr>
          <w:sz w:val="28"/>
          <w:szCs w:val="28"/>
          <w:lang w:val="sv-SE"/>
        </w:rPr>
      </w:pPr>
      <w:r w:rsidRPr="00B76053">
        <w:rPr>
          <w:rStyle w:val="apple-converted-space"/>
          <w:rFonts w:eastAsia="SimSun"/>
          <w:sz w:val="28"/>
          <w:szCs w:val="28"/>
          <w:lang w:val="vi-VN"/>
        </w:rPr>
        <w:t>b) </w:t>
      </w:r>
      <w:r w:rsidR="000762CC">
        <w:rPr>
          <w:sz w:val="28"/>
          <w:szCs w:val="28"/>
        </w:rPr>
        <w:t>Đối với tổ chức thực hiện hoạt động dịch vụ khuyến công quốc gia: Đơn vị triển khai thực hiện đề án khuyến công được chi tối đa 3% dự toán đề án khuyến công (riêng đề án ở địa bàn có điều kiện kinh tế - xã hội khó khăn và đặc biệt khó khăn, huyện nghèo theo quy định của Chính phủ được chi không quá 4%) để chi công tác quản lý, chỉ đạo, kiểm tra, giám sát, chi khác (nếu có).</w:t>
      </w:r>
    </w:p>
    <w:p w14:paraId="474E8745" w14:textId="77777777" w:rsidR="00A24A54" w:rsidRPr="00A24A54" w:rsidRDefault="00A24A54" w:rsidP="00A24A54">
      <w:pPr>
        <w:spacing w:before="120" w:line="276" w:lineRule="auto"/>
        <w:jc w:val="center"/>
        <w:rPr>
          <w:b/>
          <w:sz w:val="28"/>
          <w:szCs w:val="28"/>
          <w:lang w:val="sv-SE"/>
        </w:rPr>
      </w:pPr>
      <w:r w:rsidRPr="00A24A54">
        <w:rPr>
          <w:b/>
          <w:sz w:val="28"/>
          <w:szCs w:val="28"/>
          <w:lang w:val="sv-SE"/>
        </w:rPr>
        <w:t>CHƯƠNG III</w:t>
      </w:r>
    </w:p>
    <w:p w14:paraId="2AA84FD7" w14:textId="77777777" w:rsidR="00A24A54" w:rsidRPr="00A24A54" w:rsidRDefault="00A24A54" w:rsidP="00A24A54">
      <w:pPr>
        <w:spacing w:before="120" w:line="276" w:lineRule="auto"/>
        <w:jc w:val="center"/>
        <w:rPr>
          <w:b/>
          <w:sz w:val="28"/>
          <w:szCs w:val="28"/>
          <w:lang w:val="sv-SE"/>
        </w:rPr>
      </w:pPr>
      <w:r w:rsidRPr="00A24A54">
        <w:rPr>
          <w:b/>
          <w:sz w:val="28"/>
          <w:szCs w:val="28"/>
          <w:lang w:val="sv-SE"/>
        </w:rPr>
        <w:t>TỔ CHỨC THỰC HIỆN</w:t>
      </w:r>
    </w:p>
    <w:p w14:paraId="160BA28E" w14:textId="14DE5931" w:rsidR="00094A96" w:rsidRPr="00B76053" w:rsidRDefault="00094A96" w:rsidP="00E54675">
      <w:pPr>
        <w:spacing w:before="120" w:line="276" w:lineRule="auto"/>
        <w:ind w:firstLine="720"/>
        <w:jc w:val="both"/>
        <w:rPr>
          <w:b/>
          <w:sz w:val="28"/>
          <w:szCs w:val="28"/>
        </w:rPr>
      </w:pPr>
      <w:r w:rsidRPr="00B76053">
        <w:rPr>
          <w:b/>
          <w:sz w:val="28"/>
          <w:szCs w:val="28"/>
        </w:rPr>
        <w:t>Điề</w:t>
      </w:r>
      <w:r w:rsidR="001E3690">
        <w:rPr>
          <w:b/>
          <w:sz w:val="28"/>
          <w:szCs w:val="28"/>
        </w:rPr>
        <w:t xml:space="preserve">u </w:t>
      </w:r>
      <w:r w:rsidR="00B377FE">
        <w:rPr>
          <w:b/>
          <w:sz w:val="28"/>
          <w:szCs w:val="28"/>
        </w:rPr>
        <w:t>9</w:t>
      </w:r>
      <w:r w:rsidRPr="00B76053">
        <w:rPr>
          <w:b/>
          <w:sz w:val="28"/>
          <w:szCs w:val="28"/>
        </w:rPr>
        <w:t xml:space="preserve">. </w:t>
      </w:r>
      <w:r w:rsidR="00B377FE" w:rsidRPr="00DC53B1">
        <w:rPr>
          <w:b/>
          <w:sz w:val="28"/>
          <w:szCs w:val="28"/>
        </w:rPr>
        <w:t>Trách nhiệm của các cơ quan, đơn vị</w:t>
      </w:r>
    </w:p>
    <w:p w14:paraId="24A2480C" w14:textId="77777777" w:rsidR="00B377FE" w:rsidRPr="00EC2F3B" w:rsidRDefault="00B377FE" w:rsidP="00B377FE">
      <w:pPr>
        <w:spacing w:before="120"/>
        <w:ind w:firstLine="709"/>
        <w:jc w:val="both"/>
        <w:rPr>
          <w:sz w:val="28"/>
          <w:szCs w:val="28"/>
        </w:rPr>
      </w:pPr>
      <w:r w:rsidRPr="00EC2F3B">
        <w:rPr>
          <w:sz w:val="28"/>
          <w:szCs w:val="28"/>
        </w:rPr>
        <w:t>1. Sở Công Thương</w:t>
      </w:r>
    </w:p>
    <w:p w14:paraId="00B2B1BB" w14:textId="3E73DE24" w:rsidR="00B377FE" w:rsidRPr="00EC2F3B" w:rsidRDefault="00B377FE" w:rsidP="00B377FE">
      <w:pPr>
        <w:spacing w:before="120"/>
        <w:ind w:firstLine="709"/>
        <w:jc w:val="both"/>
        <w:rPr>
          <w:sz w:val="28"/>
          <w:szCs w:val="28"/>
        </w:rPr>
      </w:pPr>
      <w:r w:rsidRPr="00EC2F3B">
        <w:rPr>
          <w:sz w:val="28"/>
          <w:szCs w:val="28"/>
        </w:rPr>
        <w:t>a) Chủ trì, phối hợp Sở Tài chính và các sở, ban, ngành liên quan, Ủy ban nhân dân các huyện</w:t>
      </w:r>
      <w:r>
        <w:rPr>
          <w:sz w:val="28"/>
          <w:szCs w:val="28"/>
        </w:rPr>
        <w:t>, thành phố Bến Tre</w:t>
      </w:r>
      <w:r w:rsidRPr="00EC2F3B">
        <w:rPr>
          <w:sz w:val="28"/>
          <w:szCs w:val="28"/>
        </w:rPr>
        <w:t xml:space="preserve"> tổ chức triển khai thực hiện </w:t>
      </w:r>
      <w:r>
        <w:rPr>
          <w:sz w:val="28"/>
          <w:szCs w:val="28"/>
        </w:rPr>
        <w:t>Nghị quyết</w:t>
      </w:r>
      <w:r w:rsidRPr="00EC2F3B">
        <w:rPr>
          <w:sz w:val="28"/>
          <w:szCs w:val="28"/>
        </w:rPr>
        <w:t xml:space="preserve"> này; là đầu mối tổng hợp, giải quyết hoặc trình các cơ quan có thẩm quyền giải quyết các vấn đề phát sinh (nếu có) liên quan đến công tác khuyến công trên địa bàn </w:t>
      </w:r>
      <w:r w:rsidR="00E635BA">
        <w:rPr>
          <w:sz w:val="28"/>
          <w:szCs w:val="28"/>
        </w:rPr>
        <w:t>tỉnh</w:t>
      </w:r>
      <w:r w:rsidRPr="00EC2F3B">
        <w:rPr>
          <w:sz w:val="28"/>
          <w:szCs w:val="28"/>
        </w:rPr>
        <w:t>.</w:t>
      </w:r>
    </w:p>
    <w:p w14:paraId="6258FD57" w14:textId="345A8D31" w:rsidR="00B377FE" w:rsidRPr="00EC2F3B" w:rsidRDefault="00B377FE" w:rsidP="00B377FE">
      <w:pPr>
        <w:spacing w:before="120"/>
        <w:ind w:firstLine="709"/>
        <w:jc w:val="both"/>
        <w:rPr>
          <w:sz w:val="28"/>
          <w:szCs w:val="28"/>
        </w:rPr>
      </w:pPr>
      <w:r w:rsidRPr="00EC2F3B">
        <w:rPr>
          <w:sz w:val="28"/>
          <w:szCs w:val="28"/>
        </w:rPr>
        <w:lastRenderedPageBreak/>
        <w:t xml:space="preserve">b) Chủ trì, phối hợp Sở Kế hoạch và Đầu tư, Sở Tài chính và các đơn vị liên quan nghiên cứu, báo cáo UBND </w:t>
      </w:r>
      <w:r w:rsidR="00E635BA">
        <w:rPr>
          <w:sz w:val="28"/>
          <w:szCs w:val="28"/>
        </w:rPr>
        <w:t>tỉnh</w:t>
      </w:r>
      <w:r w:rsidRPr="00EC2F3B">
        <w:rPr>
          <w:sz w:val="28"/>
          <w:szCs w:val="28"/>
        </w:rPr>
        <w:t xml:space="preserve"> quy định về phân cấp quản lý nhà nước và nhiệm vụ chi trong lĩnh vực khuyến công trên địa bàn </w:t>
      </w:r>
      <w:r w:rsidR="00E635BA">
        <w:rPr>
          <w:sz w:val="28"/>
          <w:szCs w:val="28"/>
        </w:rPr>
        <w:t>tỉnh</w:t>
      </w:r>
      <w:r w:rsidRPr="00EC2F3B">
        <w:rPr>
          <w:sz w:val="28"/>
          <w:szCs w:val="28"/>
        </w:rPr>
        <w:t>.</w:t>
      </w:r>
    </w:p>
    <w:p w14:paraId="0AFBEB78" w14:textId="40E17B80" w:rsidR="00B377FE" w:rsidRPr="00EC2F3B" w:rsidRDefault="00B377FE" w:rsidP="00B377FE">
      <w:pPr>
        <w:spacing w:before="120"/>
        <w:ind w:firstLine="709"/>
        <w:jc w:val="both"/>
        <w:rPr>
          <w:sz w:val="28"/>
          <w:szCs w:val="28"/>
        </w:rPr>
      </w:pPr>
      <w:r w:rsidRPr="00EC2F3B">
        <w:rPr>
          <w:sz w:val="28"/>
          <w:szCs w:val="28"/>
        </w:rPr>
        <w:t>c) Chủ trì phối hợp với các sở, ngành liên quan xây dựng chương trình, kế hoạch khuyế</w:t>
      </w:r>
      <w:r>
        <w:rPr>
          <w:sz w:val="28"/>
          <w:szCs w:val="28"/>
        </w:rPr>
        <w:t xml:space="preserve">n công </w:t>
      </w:r>
      <w:r w:rsidR="00E635BA">
        <w:rPr>
          <w:sz w:val="28"/>
          <w:szCs w:val="28"/>
        </w:rPr>
        <w:t>tỉnh</w:t>
      </w:r>
      <w:r w:rsidRPr="00EC2F3B">
        <w:rPr>
          <w:sz w:val="28"/>
          <w:szCs w:val="28"/>
        </w:rPr>
        <w:t xml:space="preserve"> từng năm hoặc giai đoạ</w:t>
      </w:r>
      <w:r>
        <w:rPr>
          <w:sz w:val="28"/>
          <w:szCs w:val="28"/>
        </w:rPr>
        <w:t>n trình Ủy ban nhân dân</w:t>
      </w:r>
      <w:r w:rsidRPr="00EC2F3B">
        <w:rPr>
          <w:sz w:val="28"/>
          <w:szCs w:val="28"/>
        </w:rPr>
        <w:t xml:space="preserve"> </w:t>
      </w:r>
      <w:r w:rsidR="00E635BA">
        <w:rPr>
          <w:sz w:val="28"/>
          <w:szCs w:val="28"/>
        </w:rPr>
        <w:t>tỉnh</w:t>
      </w:r>
      <w:r w:rsidRPr="00EC2F3B">
        <w:rPr>
          <w:sz w:val="28"/>
          <w:szCs w:val="28"/>
        </w:rPr>
        <w:t xml:space="preserve"> phê duyệt.</w:t>
      </w:r>
    </w:p>
    <w:p w14:paraId="7D851901" w14:textId="09FF0935" w:rsidR="00B377FE" w:rsidRPr="00EC2F3B" w:rsidRDefault="00B377FE" w:rsidP="00B377FE">
      <w:pPr>
        <w:spacing w:before="120"/>
        <w:ind w:firstLine="709"/>
        <w:jc w:val="both"/>
        <w:rPr>
          <w:sz w:val="28"/>
          <w:szCs w:val="28"/>
        </w:rPr>
      </w:pPr>
      <w:r w:rsidRPr="00EC2F3B">
        <w:rPr>
          <w:sz w:val="28"/>
          <w:szCs w:val="28"/>
        </w:rPr>
        <w:t xml:space="preserve">d) Quản lý sử dụng kinh phí khuyến công của </w:t>
      </w:r>
      <w:r w:rsidR="00E635BA">
        <w:rPr>
          <w:sz w:val="28"/>
          <w:szCs w:val="28"/>
        </w:rPr>
        <w:t>tỉnh</w:t>
      </w:r>
      <w:r w:rsidRPr="00EC2F3B">
        <w:rPr>
          <w:sz w:val="28"/>
          <w:szCs w:val="28"/>
        </w:rPr>
        <w:t xml:space="preserve"> đúng mục đích, đúng đối tượng, tiết kiệm, hiệu quả và đúng quy định quản lý tài chính hiện hành của Nhà nước và </w:t>
      </w:r>
      <w:r w:rsidR="00E635BA">
        <w:rPr>
          <w:sz w:val="28"/>
          <w:szCs w:val="28"/>
        </w:rPr>
        <w:t>tỉnh</w:t>
      </w:r>
      <w:r w:rsidRPr="00EC2F3B">
        <w:rPr>
          <w:sz w:val="28"/>
          <w:szCs w:val="28"/>
        </w:rPr>
        <w:t>.</w:t>
      </w:r>
    </w:p>
    <w:p w14:paraId="761D4754" w14:textId="4470B1FE" w:rsidR="00B377FE" w:rsidRPr="00EC2F3B" w:rsidRDefault="00B377FE" w:rsidP="00B377FE">
      <w:pPr>
        <w:spacing w:before="120"/>
        <w:ind w:firstLine="709"/>
        <w:jc w:val="both"/>
        <w:rPr>
          <w:sz w:val="28"/>
          <w:szCs w:val="28"/>
        </w:rPr>
      </w:pPr>
      <w:r w:rsidRPr="00EC2F3B">
        <w:rPr>
          <w:sz w:val="28"/>
          <w:szCs w:val="28"/>
        </w:rPr>
        <w:t xml:space="preserve">e) Lập kế hoạch và phối hợp Sở Tài chính, Ủy ban nhân dân các huyện, </w:t>
      </w:r>
      <w:r w:rsidR="00E635BA">
        <w:rPr>
          <w:sz w:val="28"/>
          <w:szCs w:val="28"/>
        </w:rPr>
        <w:t xml:space="preserve">thành phố Bến Tre </w:t>
      </w:r>
      <w:r w:rsidRPr="00EC2F3B">
        <w:rPr>
          <w:sz w:val="28"/>
          <w:szCs w:val="28"/>
        </w:rPr>
        <w:t>tổ chức kiểm tra định kỳ, đột xuất; giám sát đánh giá tình hình thực hiện nhiệm vụ, mục tiêu của các đề án, nhiệm vụ khuyến công Thành phố</w:t>
      </w:r>
      <w:r>
        <w:rPr>
          <w:sz w:val="28"/>
          <w:szCs w:val="28"/>
        </w:rPr>
        <w:t>.</w:t>
      </w:r>
    </w:p>
    <w:p w14:paraId="5948F2F2" w14:textId="2D06B2D5" w:rsidR="00E635BA" w:rsidRPr="00B76053" w:rsidRDefault="00E635BA" w:rsidP="00E635BA">
      <w:pPr>
        <w:spacing w:before="120" w:line="276" w:lineRule="auto"/>
        <w:ind w:firstLine="720"/>
        <w:jc w:val="both"/>
        <w:rPr>
          <w:sz w:val="28"/>
          <w:szCs w:val="28"/>
        </w:rPr>
      </w:pPr>
      <w:r>
        <w:rPr>
          <w:sz w:val="28"/>
          <w:szCs w:val="28"/>
        </w:rPr>
        <w:t xml:space="preserve">f) </w:t>
      </w:r>
      <w:r w:rsidRPr="00B76053">
        <w:rPr>
          <w:sz w:val="28"/>
          <w:szCs w:val="28"/>
        </w:rPr>
        <w:t>Quyết định thành lập Hội đồng xét duyệt</w:t>
      </w:r>
      <w:r>
        <w:rPr>
          <w:sz w:val="28"/>
          <w:szCs w:val="28"/>
        </w:rPr>
        <w:t>/ nghiệm thu</w:t>
      </w:r>
      <w:r w:rsidRPr="00B76053">
        <w:rPr>
          <w:sz w:val="28"/>
          <w:szCs w:val="28"/>
        </w:rPr>
        <w:t xml:space="preserve"> đề án khuyến công, chọn lựa các thành viên có đủ năng lực về chuyên môn, nghiệp vụ để xem xét, chọn lọc, những dự án khả thi, mang lại hiệu quả kinh tế - xã hội thiết thực, phù hợp với quy hoạch phát triển ngành.</w:t>
      </w:r>
    </w:p>
    <w:p w14:paraId="6A050AFC" w14:textId="77777777" w:rsidR="001E3690" w:rsidRPr="00EC2F3B" w:rsidRDefault="001E3690" w:rsidP="001E3690">
      <w:pPr>
        <w:spacing w:before="120"/>
        <w:ind w:firstLine="709"/>
        <w:jc w:val="both"/>
        <w:rPr>
          <w:sz w:val="28"/>
          <w:szCs w:val="28"/>
        </w:rPr>
      </w:pPr>
      <w:r w:rsidRPr="00EC2F3B">
        <w:rPr>
          <w:sz w:val="28"/>
          <w:szCs w:val="28"/>
        </w:rPr>
        <w:t>2. Sở Tài chính</w:t>
      </w:r>
    </w:p>
    <w:p w14:paraId="5E835CFB" w14:textId="35F84EE9" w:rsidR="001E3690" w:rsidRPr="00EC2F3B" w:rsidRDefault="001E3690" w:rsidP="001E3690">
      <w:pPr>
        <w:spacing w:before="120"/>
        <w:ind w:firstLine="709"/>
        <w:jc w:val="both"/>
        <w:rPr>
          <w:sz w:val="28"/>
          <w:szCs w:val="28"/>
        </w:rPr>
      </w:pPr>
      <w:r w:rsidRPr="00EC2F3B">
        <w:rPr>
          <w:sz w:val="28"/>
          <w:szCs w:val="28"/>
        </w:rPr>
        <w:t>a) Phối hợp với Sở Công Thương tham mưu cân đối bố trí kinh phí khuyế</w:t>
      </w:r>
      <w:r>
        <w:rPr>
          <w:sz w:val="28"/>
          <w:szCs w:val="28"/>
        </w:rPr>
        <w:t xml:space="preserve">n công </w:t>
      </w:r>
      <w:r w:rsidR="00E635BA">
        <w:rPr>
          <w:sz w:val="28"/>
          <w:szCs w:val="28"/>
        </w:rPr>
        <w:t>t</w:t>
      </w:r>
      <w:r>
        <w:rPr>
          <w:sz w:val="28"/>
          <w:szCs w:val="28"/>
        </w:rPr>
        <w:t xml:space="preserve">ỉnh </w:t>
      </w:r>
      <w:r w:rsidRPr="00EC2F3B">
        <w:rPr>
          <w:sz w:val="28"/>
          <w:szCs w:val="28"/>
        </w:rPr>
        <w:t>theo quy định.</w:t>
      </w:r>
    </w:p>
    <w:p w14:paraId="7092F78D" w14:textId="73093C27" w:rsidR="001E3690" w:rsidRPr="00EC2F3B" w:rsidRDefault="001E3690" w:rsidP="001E3690">
      <w:pPr>
        <w:spacing w:before="120"/>
        <w:ind w:firstLine="709"/>
        <w:jc w:val="both"/>
        <w:rPr>
          <w:sz w:val="28"/>
          <w:szCs w:val="28"/>
        </w:rPr>
      </w:pPr>
      <w:r w:rsidRPr="00EC2F3B">
        <w:rPr>
          <w:sz w:val="28"/>
          <w:szCs w:val="28"/>
        </w:rPr>
        <w:t>b) Hướng dẫn, kiểm tra việc thực hiện, quản lý và sử dụng kinh phí theo đúng các quy định trong quy chế này và các quy định hiện hành của Nhà nướ</w:t>
      </w:r>
      <w:r>
        <w:rPr>
          <w:sz w:val="28"/>
          <w:szCs w:val="28"/>
        </w:rPr>
        <w:t xml:space="preserve">c và của </w:t>
      </w:r>
      <w:r w:rsidR="00E635BA">
        <w:rPr>
          <w:sz w:val="28"/>
          <w:szCs w:val="28"/>
        </w:rPr>
        <w:t>t</w:t>
      </w:r>
      <w:r>
        <w:rPr>
          <w:sz w:val="28"/>
          <w:szCs w:val="28"/>
        </w:rPr>
        <w:t>ỉnh</w:t>
      </w:r>
      <w:r w:rsidRPr="00EC2F3B">
        <w:rPr>
          <w:sz w:val="28"/>
          <w:szCs w:val="28"/>
        </w:rPr>
        <w:t>.</w:t>
      </w:r>
    </w:p>
    <w:p w14:paraId="512FCB6A" w14:textId="77777777" w:rsidR="001E3690" w:rsidRPr="00EC2F3B" w:rsidRDefault="001E3690" w:rsidP="001E3690">
      <w:pPr>
        <w:spacing w:before="120"/>
        <w:ind w:firstLine="709"/>
        <w:jc w:val="both"/>
        <w:rPr>
          <w:sz w:val="28"/>
          <w:szCs w:val="28"/>
        </w:rPr>
      </w:pPr>
      <w:r w:rsidRPr="00EC2F3B">
        <w:rPr>
          <w:sz w:val="28"/>
          <w:szCs w:val="28"/>
        </w:rPr>
        <w:t>3. Các sở, ban, ngành liên quan</w:t>
      </w:r>
    </w:p>
    <w:p w14:paraId="319B90A1" w14:textId="77777777" w:rsidR="001E3690" w:rsidRPr="00EC2F3B" w:rsidRDefault="001E3690" w:rsidP="001E3690">
      <w:pPr>
        <w:spacing w:before="120"/>
        <w:ind w:firstLine="709"/>
        <w:jc w:val="both"/>
        <w:rPr>
          <w:sz w:val="28"/>
          <w:szCs w:val="28"/>
        </w:rPr>
      </w:pPr>
      <w:r w:rsidRPr="00EC2F3B">
        <w:rPr>
          <w:sz w:val="28"/>
          <w:szCs w:val="28"/>
        </w:rPr>
        <w:t xml:space="preserve">a) Căn cứ vào chức năng và nhiệm vụ đã được nhân công trong Kế hoạch khuyến công </w:t>
      </w:r>
      <w:r>
        <w:rPr>
          <w:sz w:val="28"/>
          <w:szCs w:val="28"/>
        </w:rPr>
        <w:t xml:space="preserve">tỉnh </w:t>
      </w:r>
      <w:r w:rsidRPr="00EC2F3B">
        <w:rPr>
          <w:sz w:val="28"/>
          <w:szCs w:val="28"/>
        </w:rPr>
        <w:t xml:space="preserve">hàng năm, phối hợp với Sở Công Thương trong việc tổ chức triển khai thực hiện </w:t>
      </w:r>
      <w:r>
        <w:rPr>
          <w:sz w:val="28"/>
          <w:szCs w:val="28"/>
        </w:rPr>
        <w:t>Nghị quyết</w:t>
      </w:r>
      <w:r w:rsidRPr="00EC2F3B">
        <w:rPr>
          <w:sz w:val="28"/>
          <w:szCs w:val="28"/>
        </w:rPr>
        <w:t xml:space="preserve"> này.</w:t>
      </w:r>
    </w:p>
    <w:p w14:paraId="38083247" w14:textId="77777777" w:rsidR="001E3690" w:rsidRDefault="001E3690" w:rsidP="001E3690">
      <w:pPr>
        <w:spacing w:before="120"/>
        <w:ind w:firstLine="709"/>
        <w:jc w:val="both"/>
        <w:rPr>
          <w:sz w:val="28"/>
          <w:szCs w:val="28"/>
        </w:rPr>
      </w:pPr>
      <w:r w:rsidRPr="00EC2F3B">
        <w:rPr>
          <w:sz w:val="28"/>
          <w:szCs w:val="28"/>
        </w:rPr>
        <w:t>b) Phối hợp với Sở Công Thương lồng ghép các chương trình, kế hoạch khác có sử dụng ngân sách với chương trình khuyến công đảm bảo thiết thực, hiệu quả, tiết kiệm, tránh chồng chéo.</w:t>
      </w:r>
    </w:p>
    <w:p w14:paraId="19AB589D" w14:textId="6B0E716C" w:rsidR="00094A96" w:rsidRPr="00B76053" w:rsidRDefault="00E635BA" w:rsidP="00E54675">
      <w:pPr>
        <w:spacing w:before="120" w:line="276" w:lineRule="auto"/>
        <w:ind w:firstLine="720"/>
        <w:jc w:val="both"/>
        <w:rPr>
          <w:sz w:val="28"/>
          <w:szCs w:val="28"/>
        </w:rPr>
      </w:pPr>
      <w:r>
        <w:rPr>
          <w:sz w:val="28"/>
          <w:szCs w:val="28"/>
        </w:rPr>
        <w:t>4</w:t>
      </w:r>
      <w:r w:rsidR="00094A96" w:rsidRPr="00B76053">
        <w:rPr>
          <w:sz w:val="28"/>
          <w:szCs w:val="28"/>
        </w:rPr>
        <w:t>.  Ủy ban nhân dân các huyện, thành phố</w:t>
      </w:r>
      <w:r>
        <w:rPr>
          <w:sz w:val="28"/>
          <w:szCs w:val="28"/>
        </w:rPr>
        <w:t xml:space="preserve"> Bến Tre</w:t>
      </w:r>
    </w:p>
    <w:p w14:paraId="4262ECCA" w14:textId="40EE0246" w:rsidR="00E635BA" w:rsidRPr="00EC2F3B" w:rsidRDefault="00E635BA" w:rsidP="00E635BA">
      <w:pPr>
        <w:spacing w:before="120"/>
        <w:ind w:firstLine="709"/>
        <w:jc w:val="both"/>
        <w:rPr>
          <w:sz w:val="28"/>
          <w:szCs w:val="28"/>
        </w:rPr>
      </w:pPr>
      <w:r w:rsidRPr="00EC2F3B">
        <w:rPr>
          <w:sz w:val="28"/>
          <w:szCs w:val="28"/>
        </w:rPr>
        <w:t xml:space="preserve">a) Căn cứ vào chức năng, nhiệm vụ, quyền hạn được giao, hướng dẫn các cơ sở công nghiệp nông thôn trên địa bàn lập hồ sơ đề nghị hỗ trợ kinh phí khuyến công cấp </w:t>
      </w:r>
      <w:r>
        <w:rPr>
          <w:sz w:val="28"/>
          <w:szCs w:val="28"/>
        </w:rPr>
        <w:t>tỉnh</w:t>
      </w:r>
      <w:r w:rsidRPr="00EC2F3B">
        <w:rPr>
          <w:sz w:val="28"/>
          <w:szCs w:val="28"/>
        </w:rPr>
        <w:t xml:space="preserve"> và tổng hợp gửi về Sở Công Thương (Trung tâm </w:t>
      </w:r>
      <w:r>
        <w:rPr>
          <w:sz w:val="28"/>
          <w:szCs w:val="28"/>
        </w:rPr>
        <w:t>Khuyến công và Xúc tiến thương mại</w:t>
      </w:r>
      <w:r w:rsidRPr="00EC2F3B">
        <w:rPr>
          <w:sz w:val="28"/>
          <w:szCs w:val="28"/>
        </w:rPr>
        <w:t xml:space="preserve">) để tổng hợp trình </w:t>
      </w:r>
      <w:r>
        <w:rPr>
          <w:sz w:val="28"/>
          <w:szCs w:val="28"/>
        </w:rPr>
        <w:t>Ủy ban nhân dân</w:t>
      </w:r>
      <w:r w:rsidRPr="00EC2F3B">
        <w:rPr>
          <w:sz w:val="28"/>
          <w:szCs w:val="28"/>
        </w:rPr>
        <w:t xml:space="preserve"> </w:t>
      </w:r>
      <w:r>
        <w:rPr>
          <w:sz w:val="28"/>
          <w:szCs w:val="28"/>
        </w:rPr>
        <w:t>tỉnh</w:t>
      </w:r>
      <w:r w:rsidRPr="00EC2F3B">
        <w:rPr>
          <w:sz w:val="28"/>
          <w:szCs w:val="28"/>
        </w:rPr>
        <w:t xml:space="preserve"> xem xét quyết định.</w:t>
      </w:r>
    </w:p>
    <w:p w14:paraId="6822DC92" w14:textId="77777777" w:rsidR="00E635BA" w:rsidRPr="00EC2F3B" w:rsidRDefault="00E635BA" w:rsidP="00E635BA">
      <w:pPr>
        <w:spacing w:before="120"/>
        <w:ind w:firstLine="709"/>
        <w:jc w:val="both"/>
        <w:rPr>
          <w:sz w:val="28"/>
          <w:szCs w:val="28"/>
        </w:rPr>
      </w:pPr>
      <w:r w:rsidRPr="00EC2F3B">
        <w:rPr>
          <w:sz w:val="28"/>
          <w:szCs w:val="28"/>
        </w:rPr>
        <w:lastRenderedPageBreak/>
        <w:t>b) Phối hợp với Sở Công Thương và các sở, ngành liên quan kiểm tra, giám sát việc triển khai công tác khuyến công trên địa bàn huyện đảm bảo đạt mục tiêu, thiết thực, hiệu quả.</w:t>
      </w:r>
    </w:p>
    <w:p w14:paraId="1C74A90E" w14:textId="6B62BB9F" w:rsidR="00E635BA" w:rsidRPr="00EC2F3B" w:rsidRDefault="00E635BA" w:rsidP="00E635BA">
      <w:pPr>
        <w:spacing w:before="120"/>
        <w:ind w:firstLine="709"/>
        <w:jc w:val="both"/>
        <w:rPr>
          <w:sz w:val="28"/>
          <w:szCs w:val="28"/>
        </w:rPr>
      </w:pPr>
      <w:r w:rsidRPr="00EC2F3B">
        <w:rPr>
          <w:sz w:val="28"/>
          <w:szCs w:val="28"/>
        </w:rPr>
        <w:t xml:space="preserve">c) Định kỳ hàng năm báo cáo Sở Công Thương tình hình thực hiện công tác khuyến công và công nghiệp nông thôn trên địa bàn để tổng hợp báo cáo Bộ Công Thương và </w:t>
      </w:r>
      <w:r>
        <w:rPr>
          <w:sz w:val="28"/>
          <w:szCs w:val="28"/>
        </w:rPr>
        <w:t>Ủy ban nhân dân</w:t>
      </w:r>
      <w:r w:rsidRPr="00EC2F3B">
        <w:rPr>
          <w:sz w:val="28"/>
          <w:szCs w:val="28"/>
        </w:rPr>
        <w:t xml:space="preserve"> </w:t>
      </w:r>
      <w:r>
        <w:rPr>
          <w:sz w:val="28"/>
          <w:szCs w:val="28"/>
        </w:rPr>
        <w:t>tỉnh</w:t>
      </w:r>
      <w:r w:rsidRPr="00EC2F3B">
        <w:rPr>
          <w:sz w:val="28"/>
          <w:szCs w:val="28"/>
        </w:rPr>
        <w:t>.</w:t>
      </w:r>
    </w:p>
    <w:p w14:paraId="428633A9" w14:textId="3F97BE9A" w:rsidR="00E635BA" w:rsidRPr="00EC2F3B" w:rsidRDefault="00E635BA" w:rsidP="00E635BA">
      <w:pPr>
        <w:spacing w:before="120"/>
        <w:ind w:firstLine="709"/>
        <w:jc w:val="both"/>
        <w:rPr>
          <w:sz w:val="28"/>
          <w:szCs w:val="28"/>
        </w:rPr>
      </w:pPr>
      <w:r w:rsidRPr="00EC2F3B">
        <w:rPr>
          <w:sz w:val="28"/>
          <w:szCs w:val="28"/>
        </w:rPr>
        <w:t xml:space="preserve">d) Căn cứ khả năng cân đối ngân sách và các quy định tại </w:t>
      </w:r>
      <w:r>
        <w:rPr>
          <w:sz w:val="28"/>
          <w:szCs w:val="28"/>
        </w:rPr>
        <w:t>Nghị quyết</w:t>
      </w:r>
      <w:r w:rsidRPr="00EC2F3B">
        <w:rPr>
          <w:sz w:val="28"/>
          <w:szCs w:val="28"/>
        </w:rPr>
        <w:t xml:space="preserve"> này, xem xét bố trí ngân sách cấp huyện để triển khai các hoạt động khuyến công cấp huyện ngoài các hoạt động khuyến công cấp </w:t>
      </w:r>
      <w:r w:rsidR="00807401">
        <w:rPr>
          <w:sz w:val="28"/>
          <w:szCs w:val="28"/>
        </w:rPr>
        <w:t>tỉnh</w:t>
      </w:r>
      <w:r w:rsidRPr="00EC2F3B">
        <w:rPr>
          <w:sz w:val="28"/>
          <w:szCs w:val="28"/>
        </w:rPr>
        <w:t xml:space="preserve"> do Sở Công Thương triển khai thực hiện.</w:t>
      </w:r>
    </w:p>
    <w:p w14:paraId="385CE57F" w14:textId="3B77FCA0" w:rsidR="00094A96" w:rsidRDefault="00094A96" w:rsidP="006F1FFC">
      <w:pPr>
        <w:pStyle w:val="BodyTextIndent2"/>
        <w:spacing w:before="120" w:after="0" w:line="276" w:lineRule="auto"/>
        <w:rPr>
          <w:b/>
          <w:szCs w:val="28"/>
        </w:rPr>
      </w:pPr>
      <w:r w:rsidRPr="00B76053">
        <w:rPr>
          <w:rFonts w:cs="Times New Roman"/>
          <w:szCs w:val="28"/>
        </w:rPr>
        <w:t xml:space="preserve"> </w:t>
      </w:r>
      <w:r w:rsidR="006F1FFC">
        <w:rPr>
          <w:b/>
          <w:szCs w:val="28"/>
        </w:rPr>
        <w:t>Điều 9. Điều khoản thi hành</w:t>
      </w:r>
    </w:p>
    <w:p w14:paraId="5A6E7022" w14:textId="23BF7607" w:rsidR="00807401" w:rsidRPr="00EC2F3B" w:rsidRDefault="00807401" w:rsidP="00807401">
      <w:pPr>
        <w:spacing w:before="120"/>
        <w:ind w:firstLine="709"/>
        <w:jc w:val="both"/>
        <w:rPr>
          <w:sz w:val="28"/>
          <w:szCs w:val="28"/>
        </w:rPr>
      </w:pPr>
      <w:r w:rsidRPr="00EC2F3B">
        <w:rPr>
          <w:sz w:val="28"/>
          <w:szCs w:val="28"/>
        </w:rPr>
        <w:t xml:space="preserve">1. Các tổ chức, cá nhân trên địa bàn </w:t>
      </w:r>
      <w:r>
        <w:rPr>
          <w:sz w:val="28"/>
          <w:szCs w:val="28"/>
        </w:rPr>
        <w:t>tỉnh</w:t>
      </w:r>
      <w:r w:rsidRPr="00EC2F3B">
        <w:rPr>
          <w:sz w:val="28"/>
          <w:szCs w:val="28"/>
        </w:rPr>
        <w:t xml:space="preserve"> liên quan đến công tác khuyến công có trách nhiệm thực hiện </w:t>
      </w:r>
      <w:r>
        <w:rPr>
          <w:sz w:val="28"/>
          <w:szCs w:val="28"/>
        </w:rPr>
        <w:t>Nghị quyết</w:t>
      </w:r>
      <w:r w:rsidRPr="00EC2F3B">
        <w:rPr>
          <w:sz w:val="28"/>
          <w:szCs w:val="28"/>
        </w:rPr>
        <w:t xml:space="preserve"> này.</w:t>
      </w:r>
    </w:p>
    <w:p w14:paraId="59D0BAEA" w14:textId="77777777" w:rsidR="00807401" w:rsidRPr="00EC2F3B" w:rsidRDefault="00807401" w:rsidP="00807401">
      <w:pPr>
        <w:spacing w:before="120"/>
        <w:ind w:firstLine="709"/>
        <w:jc w:val="both"/>
        <w:rPr>
          <w:sz w:val="28"/>
          <w:szCs w:val="28"/>
        </w:rPr>
      </w:pPr>
      <w:r w:rsidRPr="00EC2F3B">
        <w:rPr>
          <w:sz w:val="28"/>
          <w:szCs w:val="28"/>
        </w:rPr>
        <w:t xml:space="preserve">2. Khi quy định tại các văn bản trích dẫn trong </w:t>
      </w:r>
      <w:r>
        <w:rPr>
          <w:sz w:val="28"/>
          <w:szCs w:val="28"/>
        </w:rPr>
        <w:t>Nghị quyết</w:t>
      </w:r>
      <w:r w:rsidRPr="00EC2F3B">
        <w:rPr>
          <w:sz w:val="28"/>
          <w:szCs w:val="28"/>
        </w:rPr>
        <w:t xml:space="preserve"> này thay đổi thì được áp dụng theo quy định tại các văn bản mới bổ sung, thay thế.</w:t>
      </w:r>
    </w:p>
    <w:p w14:paraId="379F98CC" w14:textId="47ED1C19" w:rsidR="00807401" w:rsidRPr="00EC2F3B" w:rsidRDefault="00807401" w:rsidP="00807401">
      <w:pPr>
        <w:spacing w:before="120"/>
        <w:ind w:firstLine="709"/>
        <w:jc w:val="both"/>
        <w:rPr>
          <w:sz w:val="28"/>
          <w:szCs w:val="28"/>
        </w:rPr>
      </w:pPr>
      <w:r w:rsidRPr="00EC2F3B">
        <w:rPr>
          <w:sz w:val="28"/>
          <w:szCs w:val="28"/>
        </w:rPr>
        <w:t xml:space="preserve">3. Trong quá trình thực hiện, nếu phát sinh khó khăn vướng mắc, các đơn vị phản ánh về Sở Công Thương để nghiên cứu, tổng hợp, đề xuất, trình Ủy ban nhân dân </w:t>
      </w:r>
      <w:r w:rsidR="00ED09A7">
        <w:rPr>
          <w:sz w:val="28"/>
          <w:szCs w:val="28"/>
        </w:rPr>
        <w:t>tỉnh</w:t>
      </w:r>
      <w:r w:rsidRPr="00EC2F3B">
        <w:rPr>
          <w:sz w:val="28"/>
          <w:szCs w:val="28"/>
        </w:rPr>
        <w:t xml:space="preserve"> </w:t>
      </w:r>
      <w:r>
        <w:rPr>
          <w:sz w:val="28"/>
          <w:szCs w:val="28"/>
        </w:rPr>
        <w:t xml:space="preserve">báo cáo Hội đồng nhân dân </w:t>
      </w:r>
      <w:r w:rsidR="00ED09A7">
        <w:rPr>
          <w:sz w:val="28"/>
          <w:szCs w:val="28"/>
        </w:rPr>
        <w:t>tỉnh</w:t>
      </w:r>
      <w:r>
        <w:rPr>
          <w:sz w:val="28"/>
          <w:szCs w:val="28"/>
        </w:rPr>
        <w:t xml:space="preserve"> </w:t>
      </w:r>
      <w:r w:rsidRPr="00EC2F3B">
        <w:rPr>
          <w:sz w:val="28"/>
          <w:szCs w:val="28"/>
        </w:rPr>
        <w:t>xem xét, sửa đổi, bổ sung cho phù hợp./.</w:t>
      </w:r>
    </w:p>
    <w:p w14:paraId="07A6C9E4" w14:textId="79D0CDA7" w:rsidR="00DB088F" w:rsidRPr="006F1FFC" w:rsidRDefault="00DB088F" w:rsidP="00DB088F">
      <w:pPr>
        <w:pStyle w:val="BodyTextIndent2"/>
        <w:spacing w:before="120" w:line="276" w:lineRule="auto"/>
        <w:rPr>
          <w:rFonts w:cs="Times New Roman"/>
          <w:szCs w:val="28"/>
        </w:rPr>
      </w:pPr>
    </w:p>
    <w:p w14:paraId="249BE182" w14:textId="77777777" w:rsidR="000903C2" w:rsidRPr="00DB088F" w:rsidRDefault="006F1FFC">
      <w:pPr>
        <w:rPr>
          <w:b/>
          <w:sz w:val="28"/>
          <w:szCs w:val="28"/>
        </w:rPr>
      </w:pPr>
      <w:r>
        <w:rPr>
          <w:b/>
          <w:sz w:val="28"/>
          <w:szCs w:val="28"/>
        </w:rPr>
        <w:tab/>
      </w:r>
    </w:p>
    <w:sectPr w:rsidR="000903C2" w:rsidRPr="00DB088F" w:rsidSect="00257A0D">
      <w:headerReference w:type="default" r:id="rId13"/>
      <w:headerReference w:type="first" r:id="rId14"/>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A6A49" w14:textId="77777777" w:rsidR="00AC1C0C" w:rsidRDefault="00AC1C0C">
      <w:r>
        <w:separator/>
      </w:r>
    </w:p>
  </w:endnote>
  <w:endnote w:type="continuationSeparator" w:id="0">
    <w:p w14:paraId="7EAFEC6E" w14:textId="77777777" w:rsidR="00AC1C0C" w:rsidRDefault="00AC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37ECC" w14:textId="77777777" w:rsidR="00824A9A" w:rsidRDefault="00B07A13" w:rsidP="00CB5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141194" w14:textId="77777777" w:rsidR="00824A9A" w:rsidRDefault="00824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59D1D" w14:textId="77777777" w:rsidR="00AC1C0C" w:rsidRDefault="00AC1C0C">
      <w:r>
        <w:separator/>
      </w:r>
    </w:p>
  </w:footnote>
  <w:footnote w:type="continuationSeparator" w:id="0">
    <w:p w14:paraId="76650A24" w14:textId="77777777" w:rsidR="00AC1C0C" w:rsidRDefault="00AC1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9B3C2" w14:textId="77777777" w:rsidR="00824A9A" w:rsidRDefault="00B07A13" w:rsidP="001672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D1EEAB" w14:textId="77777777" w:rsidR="00824A9A" w:rsidRDefault="00824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841680"/>
      <w:docPartObj>
        <w:docPartGallery w:val="Page Numbers (Top of Page)"/>
        <w:docPartUnique/>
      </w:docPartObj>
    </w:sdtPr>
    <w:sdtEndPr>
      <w:rPr>
        <w:rFonts w:ascii="Times New Roman" w:hAnsi="Times New Roman" w:cs="Times New Roman"/>
        <w:noProof/>
        <w:sz w:val="24"/>
        <w:szCs w:val="24"/>
      </w:rPr>
    </w:sdtEndPr>
    <w:sdtContent>
      <w:p w14:paraId="0EB0BF41" w14:textId="77777777" w:rsidR="00257A0D" w:rsidRPr="00257A0D" w:rsidRDefault="00257A0D">
        <w:pPr>
          <w:pStyle w:val="Header"/>
          <w:jc w:val="center"/>
          <w:rPr>
            <w:rFonts w:ascii="Times New Roman" w:hAnsi="Times New Roman" w:cs="Times New Roman"/>
            <w:sz w:val="24"/>
            <w:szCs w:val="24"/>
          </w:rPr>
        </w:pPr>
        <w:r w:rsidRPr="00257A0D">
          <w:rPr>
            <w:rFonts w:ascii="Times New Roman" w:hAnsi="Times New Roman" w:cs="Times New Roman"/>
            <w:sz w:val="24"/>
            <w:szCs w:val="24"/>
          </w:rPr>
          <w:fldChar w:fldCharType="begin"/>
        </w:r>
        <w:r w:rsidRPr="00257A0D">
          <w:rPr>
            <w:rFonts w:ascii="Times New Roman" w:hAnsi="Times New Roman" w:cs="Times New Roman"/>
            <w:sz w:val="24"/>
            <w:szCs w:val="24"/>
          </w:rPr>
          <w:instrText xml:space="preserve"> PAGE   \* MERGEFORMAT </w:instrText>
        </w:r>
        <w:r w:rsidRPr="00257A0D">
          <w:rPr>
            <w:rFonts w:ascii="Times New Roman" w:hAnsi="Times New Roman" w:cs="Times New Roman"/>
            <w:sz w:val="24"/>
            <w:szCs w:val="24"/>
          </w:rPr>
          <w:fldChar w:fldCharType="separate"/>
        </w:r>
        <w:r w:rsidR="0054042B">
          <w:rPr>
            <w:rFonts w:ascii="Times New Roman" w:hAnsi="Times New Roman" w:cs="Times New Roman"/>
            <w:noProof/>
            <w:sz w:val="24"/>
            <w:szCs w:val="24"/>
          </w:rPr>
          <w:t>2</w:t>
        </w:r>
        <w:r w:rsidRPr="00257A0D">
          <w:rPr>
            <w:rFonts w:ascii="Times New Roman" w:hAnsi="Times New Roman" w:cs="Times New Roman"/>
            <w:noProof/>
            <w:sz w:val="24"/>
            <w:szCs w:val="24"/>
          </w:rPr>
          <w:fldChar w:fldCharType="end"/>
        </w:r>
      </w:p>
    </w:sdtContent>
  </w:sdt>
  <w:p w14:paraId="2DA5D79D" w14:textId="77777777" w:rsidR="00824A9A" w:rsidRDefault="00824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7AE7" w14:textId="77777777" w:rsidR="00257A0D" w:rsidRDefault="00257A0D">
    <w:pPr>
      <w:pStyle w:val="Header"/>
      <w:jc w:val="center"/>
    </w:pPr>
  </w:p>
  <w:p w14:paraId="7A19B5BF" w14:textId="77777777" w:rsidR="00257A0D" w:rsidRDefault="00257A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47518"/>
      <w:docPartObj>
        <w:docPartGallery w:val="Page Numbers (Top of Page)"/>
        <w:docPartUnique/>
      </w:docPartObj>
    </w:sdtPr>
    <w:sdtEndPr>
      <w:rPr>
        <w:rFonts w:ascii="Times New Roman" w:hAnsi="Times New Roman" w:cs="Times New Roman"/>
        <w:noProof/>
      </w:rPr>
    </w:sdtEndPr>
    <w:sdtContent>
      <w:p w14:paraId="0C55BF77" w14:textId="77777777" w:rsidR="00257A0D" w:rsidRPr="00257A0D" w:rsidRDefault="00257A0D">
        <w:pPr>
          <w:pStyle w:val="Header"/>
          <w:jc w:val="center"/>
          <w:rPr>
            <w:rFonts w:ascii="Times New Roman" w:hAnsi="Times New Roman" w:cs="Times New Roman"/>
          </w:rPr>
        </w:pPr>
        <w:r w:rsidRPr="00257A0D">
          <w:rPr>
            <w:rFonts w:ascii="Times New Roman" w:hAnsi="Times New Roman" w:cs="Times New Roman"/>
          </w:rPr>
          <w:fldChar w:fldCharType="begin"/>
        </w:r>
        <w:r w:rsidRPr="00257A0D">
          <w:rPr>
            <w:rFonts w:ascii="Times New Roman" w:hAnsi="Times New Roman" w:cs="Times New Roman"/>
          </w:rPr>
          <w:instrText xml:space="preserve"> PAGE   \* MERGEFORMAT </w:instrText>
        </w:r>
        <w:r w:rsidRPr="00257A0D">
          <w:rPr>
            <w:rFonts w:ascii="Times New Roman" w:hAnsi="Times New Roman" w:cs="Times New Roman"/>
          </w:rPr>
          <w:fldChar w:fldCharType="separate"/>
        </w:r>
        <w:r w:rsidR="0054042B">
          <w:rPr>
            <w:rFonts w:ascii="Times New Roman" w:hAnsi="Times New Roman" w:cs="Times New Roman"/>
            <w:noProof/>
          </w:rPr>
          <w:t>10</w:t>
        </w:r>
        <w:r w:rsidRPr="00257A0D">
          <w:rPr>
            <w:rFonts w:ascii="Times New Roman" w:hAnsi="Times New Roman" w:cs="Times New Roman"/>
            <w:noProof/>
          </w:rPr>
          <w:fldChar w:fldCharType="end"/>
        </w:r>
      </w:p>
    </w:sdtContent>
  </w:sdt>
  <w:p w14:paraId="509EF61F" w14:textId="77777777" w:rsidR="00257A0D" w:rsidRDefault="00257A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6BDCA" w14:textId="77777777" w:rsidR="00257A0D" w:rsidRDefault="00257A0D">
    <w:pPr>
      <w:pStyle w:val="Header"/>
      <w:jc w:val="center"/>
    </w:pPr>
  </w:p>
  <w:p w14:paraId="1E0BCA52" w14:textId="77777777" w:rsidR="00257A0D" w:rsidRDefault="00257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8AA"/>
    <w:multiLevelType w:val="hybridMultilevel"/>
    <w:tmpl w:val="81507AB8"/>
    <w:lvl w:ilvl="0" w:tplc="7B5CE5AA">
      <w:start w:val="1"/>
      <w:numFmt w:val="decimal"/>
      <w:lvlText w:val="%1."/>
      <w:lvlJc w:val="left"/>
      <w:pPr>
        <w:ind w:left="214"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3656DCEE">
      <w:start w:val="1"/>
      <w:numFmt w:val="lowerLetter"/>
      <w:lvlText w:val="%2)"/>
      <w:lvlJc w:val="left"/>
      <w:pPr>
        <w:ind w:left="1294"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4B5C64A6">
      <w:numFmt w:val="bullet"/>
      <w:lvlText w:val="•"/>
      <w:lvlJc w:val="left"/>
      <w:pPr>
        <w:ind w:left="2263" w:hanging="360"/>
      </w:pPr>
      <w:rPr>
        <w:rFonts w:hint="default"/>
        <w:lang w:val="vi" w:eastAsia="en-US" w:bidi="ar-SA"/>
      </w:rPr>
    </w:lvl>
    <w:lvl w:ilvl="3" w:tplc="B5562C70">
      <w:numFmt w:val="bullet"/>
      <w:lvlText w:val="•"/>
      <w:lvlJc w:val="left"/>
      <w:pPr>
        <w:ind w:left="3226" w:hanging="360"/>
      </w:pPr>
      <w:rPr>
        <w:rFonts w:hint="default"/>
        <w:lang w:val="vi" w:eastAsia="en-US" w:bidi="ar-SA"/>
      </w:rPr>
    </w:lvl>
    <w:lvl w:ilvl="4" w:tplc="172C7328">
      <w:numFmt w:val="bullet"/>
      <w:lvlText w:val="•"/>
      <w:lvlJc w:val="left"/>
      <w:pPr>
        <w:ind w:left="4189" w:hanging="360"/>
      </w:pPr>
      <w:rPr>
        <w:rFonts w:hint="default"/>
        <w:lang w:val="vi" w:eastAsia="en-US" w:bidi="ar-SA"/>
      </w:rPr>
    </w:lvl>
    <w:lvl w:ilvl="5" w:tplc="37842766">
      <w:numFmt w:val="bullet"/>
      <w:lvlText w:val="•"/>
      <w:lvlJc w:val="left"/>
      <w:pPr>
        <w:ind w:left="5152" w:hanging="360"/>
      </w:pPr>
      <w:rPr>
        <w:rFonts w:hint="default"/>
        <w:lang w:val="vi" w:eastAsia="en-US" w:bidi="ar-SA"/>
      </w:rPr>
    </w:lvl>
    <w:lvl w:ilvl="6" w:tplc="F25A1A30">
      <w:numFmt w:val="bullet"/>
      <w:lvlText w:val="•"/>
      <w:lvlJc w:val="left"/>
      <w:pPr>
        <w:ind w:left="6115" w:hanging="360"/>
      </w:pPr>
      <w:rPr>
        <w:rFonts w:hint="default"/>
        <w:lang w:val="vi" w:eastAsia="en-US" w:bidi="ar-SA"/>
      </w:rPr>
    </w:lvl>
    <w:lvl w:ilvl="7" w:tplc="12A6A85A">
      <w:numFmt w:val="bullet"/>
      <w:lvlText w:val="•"/>
      <w:lvlJc w:val="left"/>
      <w:pPr>
        <w:ind w:left="7078" w:hanging="360"/>
      </w:pPr>
      <w:rPr>
        <w:rFonts w:hint="default"/>
        <w:lang w:val="vi" w:eastAsia="en-US" w:bidi="ar-SA"/>
      </w:rPr>
    </w:lvl>
    <w:lvl w:ilvl="8" w:tplc="007ABE54">
      <w:numFmt w:val="bullet"/>
      <w:lvlText w:val="•"/>
      <w:lvlJc w:val="left"/>
      <w:pPr>
        <w:ind w:left="8041" w:hanging="360"/>
      </w:pPr>
      <w:rPr>
        <w:rFonts w:hint="default"/>
        <w:lang w:val="vi" w:eastAsia="en-US" w:bidi="ar-SA"/>
      </w:rPr>
    </w:lvl>
  </w:abstractNum>
  <w:abstractNum w:abstractNumId="1">
    <w:nsid w:val="277730D4"/>
    <w:multiLevelType w:val="hybridMultilevel"/>
    <w:tmpl w:val="2A7083DC"/>
    <w:lvl w:ilvl="0" w:tplc="FFFFFFFF">
      <w:start w:val="1"/>
      <w:numFmt w:val="lowerLetter"/>
      <w:lvlText w:val="%1)"/>
      <w:lvlJc w:val="left"/>
      <w:pPr>
        <w:tabs>
          <w:tab w:val="num" w:pos="1170"/>
        </w:tabs>
        <w:ind w:left="1170" w:hanging="360"/>
      </w:pPr>
    </w:lvl>
    <w:lvl w:ilvl="1" w:tplc="04090001">
      <w:start w:val="1"/>
      <w:numFmt w:val="bullet"/>
      <w:lvlText w:val=""/>
      <w:lvlJc w:val="left"/>
      <w:pPr>
        <w:tabs>
          <w:tab w:val="num" w:pos="2520"/>
        </w:tabs>
        <w:ind w:left="2520" w:hanging="360"/>
      </w:pPr>
      <w:rPr>
        <w:rFonts w:ascii="Symbol" w:hAnsi="Symbol" w:hint="default"/>
      </w:rPr>
    </w:lvl>
    <w:lvl w:ilvl="2" w:tplc="2B826478">
      <w:start w:val="1"/>
      <w:numFmt w:val="decimal"/>
      <w:lvlText w:val="%3."/>
      <w:lvlJc w:val="left"/>
      <w:pPr>
        <w:tabs>
          <w:tab w:val="num" w:pos="4110"/>
        </w:tabs>
        <w:ind w:left="4110" w:hanging="105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
    <w:nsid w:val="44216CE7"/>
    <w:multiLevelType w:val="hybridMultilevel"/>
    <w:tmpl w:val="31448EF0"/>
    <w:lvl w:ilvl="0" w:tplc="AC6C3BD2">
      <w:start w:val="1"/>
      <w:numFmt w:val="decimal"/>
      <w:lvlText w:val="%1."/>
      <w:lvlJc w:val="left"/>
      <w:pPr>
        <w:ind w:left="1211" w:hanging="360"/>
      </w:pPr>
      <w:rPr>
        <w:rFonts w:cstheme="minorBidi"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44EA79A3"/>
    <w:multiLevelType w:val="hybridMultilevel"/>
    <w:tmpl w:val="8C60A60C"/>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61A4873"/>
    <w:multiLevelType w:val="hybridMultilevel"/>
    <w:tmpl w:val="190097E2"/>
    <w:lvl w:ilvl="0" w:tplc="BC582CE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1952F10"/>
    <w:multiLevelType w:val="hybridMultilevel"/>
    <w:tmpl w:val="CAC0DD4A"/>
    <w:lvl w:ilvl="0" w:tplc="FFFFFFFF">
      <w:start w:val="1"/>
      <w:numFmt w:val="lowerLetter"/>
      <w:lvlText w:val="%1)"/>
      <w:lvlJc w:val="left"/>
      <w:pPr>
        <w:tabs>
          <w:tab w:val="num" w:pos="4140"/>
        </w:tabs>
        <w:ind w:left="4140" w:hanging="360"/>
      </w:pPr>
    </w:lvl>
    <w:lvl w:ilvl="1" w:tplc="0836811A">
      <w:start w:val="1"/>
      <w:numFmt w:val="decimal"/>
      <w:lvlText w:val="%2."/>
      <w:lvlJc w:val="left"/>
      <w:pPr>
        <w:tabs>
          <w:tab w:val="num" w:pos="1440"/>
        </w:tabs>
        <w:ind w:left="1440" w:hanging="360"/>
      </w:pPr>
      <w:rPr>
        <w:u w:val="singl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737C3CE3"/>
    <w:multiLevelType w:val="hybridMultilevel"/>
    <w:tmpl w:val="681456B8"/>
    <w:lvl w:ilvl="0" w:tplc="17E276EE">
      <w:start w:val="1"/>
      <w:numFmt w:val="decimal"/>
      <w:lvlText w:val="%1."/>
      <w:lvlJc w:val="left"/>
      <w:pPr>
        <w:tabs>
          <w:tab w:val="num" w:pos="2063"/>
        </w:tabs>
        <w:ind w:left="2063" w:hanging="360"/>
      </w:pPr>
      <w:rPr>
        <w:rFonts w:ascii="Times New Roman" w:hAnsi="Times New Roman" w:cs="Times New Roman" w:hint="default"/>
        <w:b w:val="0"/>
        <w:i w:val="0"/>
        <w:strike w:val="0"/>
        <w:dstrike w:val="0"/>
        <w:color w:val="auto"/>
        <w:sz w:val="26"/>
        <w:szCs w:val="26"/>
        <w:u w:val="none"/>
        <w:effect w:val="none"/>
      </w:rPr>
    </w:lvl>
    <w:lvl w:ilvl="1" w:tplc="520C034E">
      <w:start w:val="1"/>
      <w:numFmt w:val="lowerLetter"/>
      <w:lvlText w:val="%2)"/>
      <w:lvlJc w:val="left"/>
      <w:pPr>
        <w:tabs>
          <w:tab w:val="num" w:pos="1080"/>
        </w:tabs>
        <w:ind w:left="1080" w:hanging="360"/>
      </w:pPr>
      <w:rPr>
        <w:b w:val="0"/>
        <w:i w:val="0"/>
        <w:strike w:val="0"/>
        <w:dstrike w:val="0"/>
        <w:color w:val="auto"/>
        <w:sz w:val="28"/>
        <w:szCs w:val="28"/>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93D75E1"/>
    <w:multiLevelType w:val="hybridMultilevel"/>
    <w:tmpl w:val="FE96889A"/>
    <w:lvl w:ilvl="0" w:tplc="FFFFFFFF">
      <w:start w:val="1"/>
      <w:numFmt w:val="decimal"/>
      <w:lvlText w:val="%1."/>
      <w:lvlJc w:val="left"/>
      <w:pPr>
        <w:tabs>
          <w:tab w:val="num" w:pos="2112"/>
        </w:tabs>
        <w:ind w:left="2112" w:hanging="1260"/>
      </w:pPr>
    </w:lvl>
    <w:lvl w:ilvl="1" w:tplc="FFFFFFFF">
      <w:start w:val="1"/>
      <w:numFmt w:val="lowerLetter"/>
      <w:lvlText w:val="%2)"/>
      <w:lvlJc w:val="left"/>
      <w:pPr>
        <w:tabs>
          <w:tab w:val="num" w:pos="1932"/>
        </w:tabs>
        <w:ind w:left="1932" w:hanging="360"/>
      </w:pPr>
    </w:lvl>
    <w:lvl w:ilvl="2" w:tplc="FFFFFFFF">
      <w:start w:val="1"/>
      <w:numFmt w:val="lowerRoman"/>
      <w:lvlText w:val="%3."/>
      <w:lvlJc w:val="right"/>
      <w:pPr>
        <w:tabs>
          <w:tab w:val="num" w:pos="2652"/>
        </w:tabs>
        <w:ind w:left="2652" w:hanging="180"/>
      </w:pPr>
    </w:lvl>
    <w:lvl w:ilvl="3" w:tplc="FFFFFFFF">
      <w:start w:val="1"/>
      <w:numFmt w:val="decimal"/>
      <w:lvlText w:val="%4."/>
      <w:lvlJc w:val="left"/>
      <w:pPr>
        <w:tabs>
          <w:tab w:val="num" w:pos="3372"/>
        </w:tabs>
        <w:ind w:left="3372" w:hanging="360"/>
      </w:pPr>
    </w:lvl>
    <w:lvl w:ilvl="4" w:tplc="FFFFFFFF">
      <w:start w:val="1"/>
      <w:numFmt w:val="lowerLetter"/>
      <w:lvlText w:val="%5."/>
      <w:lvlJc w:val="left"/>
      <w:pPr>
        <w:tabs>
          <w:tab w:val="num" w:pos="4092"/>
        </w:tabs>
        <w:ind w:left="4092" w:hanging="360"/>
      </w:pPr>
    </w:lvl>
    <w:lvl w:ilvl="5" w:tplc="FFFFFFFF">
      <w:start w:val="1"/>
      <w:numFmt w:val="lowerRoman"/>
      <w:lvlText w:val="%6."/>
      <w:lvlJc w:val="right"/>
      <w:pPr>
        <w:tabs>
          <w:tab w:val="num" w:pos="4812"/>
        </w:tabs>
        <w:ind w:left="4812" w:hanging="180"/>
      </w:pPr>
    </w:lvl>
    <w:lvl w:ilvl="6" w:tplc="FFFFFFFF">
      <w:start w:val="1"/>
      <w:numFmt w:val="decimal"/>
      <w:lvlText w:val="%7."/>
      <w:lvlJc w:val="left"/>
      <w:pPr>
        <w:tabs>
          <w:tab w:val="num" w:pos="5532"/>
        </w:tabs>
        <w:ind w:left="5532" w:hanging="360"/>
      </w:pPr>
    </w:lvl>
    <w:lvl w:ilvl="7" w:tplc="FFFFFFFF">
      <w:start w:val="1"/>
      <w:numFmt w:val="lowerLetter"/>
      <w:lvlText w:val="%8."/>
      <w:lvlJc w:val="left"/>
      <w:pPr>
        <w:tabs>
          <w:tab w:val="num" w:pos="6252"/>
        </w:tabs>
        <w:ind w:left="6252" w:hanging="360"/>
      </w:pPr>
    </w:lvl>
    <w:lvl w:ilvl="8" w:tplc="FFFFFFFF">
      <w:start w:val="1"/>
      <w:numFmt w:val="lowerRoman"/>
      <w:lvlText w:val="%9."/>
      <w:lvlJc w:val="right"/>
      <w:pPr>
        <w:tabs>
          <w:tab w:val="num" w:pos="6972"/>
        </w:tabs>
        <w:ind w:left="6972" w:hanging="180"/>
      </w:pPr>
    </w:lvl>
  </w:abstractNum>
  <w:abstractNum w:abstractNumId="8">
    <w:nsid w:val="7ADE63F8"/>
    <w:multiLevelType w:val="hybridMultilevel"/>
    <w:tmpl w:val="BAF4948E"/>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96"/>
    <w:rsid w:val="00003ABB"/>
    <w:rsid w:val="000065B7"/>
    <w:rsid w:val="000252B6"/>
    <w:rsid w:val="0003025A"/>
    <w:rsid w:val="00040ECD"/>
    <w:rsid w:val="0005664C"/>
    <w:rsid w:val="0005782C"/>
    <w:rsid w:val="000762CC"/>
    <w:rsid w:val="00082D6F"/>
    <w:rsid w:val="000857F4"/>
    <w:rsid w:val="000903C2"/>
    <w:rsid w:val="000919C1"/>
    <w:rsid w:val="00094A96"/>
    <w:rsid w:val="000A0E96"/>
    <w:rsid w:val="000D18DB"/>
    <w:rsid w:val="000D6814"/>
    <w:rsid w:val="000F09C5"/>
    <w:rsid w:val="000F19C3"/>
    <w:rsid w:val="000F53C3"/>
    <w:rsid w:val="00143DE4"/>
    <w:rsid w:val="00154CF3"/>
    <w:rsid w:val="00185431"/>
    <w:rsid w:val="001B2EEA"/>
    <w:rsid w:val="001B4617"/>
    <w:rsid w:val="001B569D"/>
    <w:rsid w:val="001E01C5"/>
    <w:rsid w:val="001E3690"/>
    <w:rsid w:val="002068DF"/>
    <w:rsid w:val="00211626"/>
    <w:rsid w:val="00257A0D"/>
    <w:rsid w:val="00290E19"/>
    <w:rsid w:val="002D6F99"/>
    <w:rsid w:val="002F063D"/>
    <w:rsid w:val="002F2DEF"/>
    <w:rsid w:val="00332C30"/>
    <w:rsid w:val="003612A5"/>
    <w:rsid w:val="00367838"/>
    <w:rsid w:val="00377896"/>
    <w:rsid w:val="003970C4"/>
    <w:rsid w:val="003E3245"/>
    <w:rsid w:val="003E43F0"/>
    <w:rsid w:val="003F2156"/>
    <w:rsid w:val="00403A5B"/>
    <w:rsid w:val="004118D9"/>
    <w:rsid w:val="004220EE"/>
    <w:rsid w:val="004A17C2"/>
    <w:rsid w:val="004C609D"/>
    <w:rsid w:val="00502EA9"/>
    <w:rsid w:val="0052417B"/>
    <w:rsid w:val="0054042B"/>
    <w:rsid w:val="0054445B"/>
    <w:rsid w:val="00552AF5"/>
    <w:rsid w:val="005E1A9F"/>
    <w:rsid w:val="005F0B39"/>
    <w:rsid w:val="00622970"/>
    <w:rsid w:val="00660484"/>
    <w:rsid w:val="00671058"/>
    <w:rsid w:val="00683A7E"/>
    <w:rsid w:val="006A0D65"/>
    <w:rsid w:val="006A570E"/>
    <w:rsid w:val="006C2833"/>
    <w:rsid w:val="006E087C"/>
    <w:rsid w:val="006E3212"/>
    <w:rsid w:val="006F1FFC"/>
    <w:rsid w:val="006F33CF"/>
    <w:rsid w:val="00706400"/>
    <w:rsid w:val="00712011"/>
    <w:rsid w:val="00727581"/>
    <w:rsid w:val="007645D3"/>
    <w:rsid w:val="00765CA3"/>
    <w:rsid w:val="00771E7F"/>
    <w:rsid w:val="00773620"/>
    <w:rsid w:val="00776770"/>
    <w:rsid w:val="007A734C"/>
    <w:rsid w:val="007B75CF"/>
    <w:rsid w:val="007B7D3B"/>
    <w:rsid w:val="007D7397"/>
    <w:rsid w:val="007F4B44"/>
    <w:rsid w:val="007F6D72"/>
    <w:rsid w:val="00801C09"/>
    <w:rsid w:val="00802DEB"/>
    <w:rsid w:val="00807401"/>
    <w:rsid w:val="00824A9A"/>
    <w:rsid w:val="008277D9"/>
    <w:rsid w:val="00831ABB"/>
    <w:rsid w:val="0084398E"/>
    <w:rsid w:val="00856874"/>
    <w:rsid w:val="008B1D0B"/>
    <w:rsid w:val="008B3454"/>
    <w:rsid w:val="008C6F32"/>
    <w:rsid w:val="008D0C25"/>
    <w:rsid w:val="00936F60"/>
    <w:rsid w:val="00951895"/>
    <w:rsid w:val="0098424E"/>
    <w:rsid w:val="00996D3E"/>
    <w:rsid w:val="009C0B23"/>
    <w:rsid w:val="009F33F6"/>
    <w:rsid w:val="009F6165"/>
    <w:rsid w:val="009F7E82"/>
    <w:rsid w:val="00A248CA"/>
    <w:rsid w:val="00A24A54"/>
    <w:rsid w:val="00A6320D"/>
    <w:rsid w:val="00A761A2"/>
    <w:rsid w:val="00A87C0B"/>
    <w:rsid w:val="00A95699"/>
    <w:rsid w:val="00AB0E1F"/>
    <w:rsid w:val="00AC1C0C"/>
    <w:rsid w:val="00AE359B"/>
    <w:rsid w:val="00B07A13"/>
    <w:rsid w:val="00B33A2D"/>
    <w:rsid w:val="00B377FE"/>
    <w:rsid w:val="00B37FE6"/>
    <w:rsid w:val="00B43EB0"/>
    <w:rsid w:val="00B45FCA"/>
    <w:rsid w:val="00B52D13"/>
    <w:rsid w:val="00B67AE5"/>
    <w:rsid w:val="00B70882"/>
    <w:rsid w:val="00B76053"/>
    <w:rsid w:val="00B85DEC"/>
    <w:rsid w:val="00B874CF"/>
    <w:rsid w:val="00BE6AC6"/>
    <w:rsid w:val="00C40E08"/>
    <w:rsid w:val="00C509E0"/>
    <w:rsid w:val="00C66F31"/>
    <w:rsid w:val="00C7094D"/>
    <w:rsid w:val="00CB66B2"/>
    <w:rsid w:val="00D03F07"/>
    <w:rsid w:val="00D04221"/>
    <w:rsid w:val="00D11049"/>
    <w:rsid w:val="00D73D45"/>
    <w:rsid w:val="00D74414"/>
    <w:rsid w:val="00D770A4"/>
    <w:rsid w:val="00D8387D"/>
    <w:rsid w:val="00D959D3"/>
    <w:rsid w:val="00DA6BE2"/>
    <w:rsid w:val="00DB088F"/>
    <w:rsid w:val="00DB7D02"/>
    <w:rsid w:val="00DD5CCC"/>
    <w:rsid w:val="00DE3A53"/>
    <w:rsid w:val="00E0266D"/>
    <w:rsid w:val="00E16B62"/>
    <w:rsid w:val="00E27D51"/>
    <w:rsid w:val="00E4643C"/>
    <w:rsid w:val="00E54675"/>
    <w:rsid w:val="00E635BA"/>
    <w:rsid w:val="00E83CDB"/>
    <w:rsid w:val="00EA17F7"/>
    <w:rsid w:val="00ED09A7"/>
    <w:rsid w:val="00ED48FA"/>
    <w:rsid w:val="00F020F4"/>
    <w:rsid w:val="00F05D03"/>
    <w:rsid w:val="00F526B9"/>
    <w:rsid w:val="00F6473D"/>
    <w:rsid w:val="00FA02F4"/>
    <w:rsid w:val="00FB18A6"/>
    <w:rsid w:val="00FB2869"/>
    <w:rsid w:val="00FB58DE"/>
    <w:rsid w:val="00FB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6E8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96"/>
    <w:pPr>
      <w:spacing w:after="0" w:line="240" w:lineRule="auto"/>
    </w:pPr>
    <w:rPr>
      <w:rFonts w:eastAsia="SimSun" w:cs="Times New Roman"/>
      <w:sz w:val="26"/>
      <w:szCs w:val="26"/>
      <w:lang w:eastAsia="zh-CN"/>
    </w:rPr>
  </w:style>
  <w:style w:type="paragraph" w:styleId="Heading1">
    <w:name w:val="heading 1"/>
    <w:basedOn w:val="Normal"/>
    <w:next w:val="Normal"/>
    <w:link w:val="Heading1Char"/>
    <w:qFormat/>
    <w:rsid w:val="00094A96"/>
    <w:pPr>
      <w:keepNext/>
      <w:spacing w:before="120"/>
      <w:jc w:val="center"/>
      <w:outlineLvl w:val="0"/>
    </w:pPr>
    <w:rPr>
      <w:rFonts w:eastAsia="Times New Roman"/>
      <w:b/>
      <w:sz w:val="32"/>
      <w:szCs w:val="24"/>
      <w:lang w:eastAsia="en-US"/>
    </w:rPr>
  </w:style>
  <w:style w:type="paragraph" w:styleId="Heading3">
    <w:name w:val="heading 3"/>
    <w:basedOn w:val="Normal"/>
    <w:next w:val="Normal"/>
    <w:link w:val="Heading3Char"/>
    <w:qFormat/>
    <w:rsid w:val="00094A96"/>
    <w:pPr>
      <w:keepNext/>
      <w:spacing w:before="120"/>
      <w:jc w:val="center"/>
      <w:outlineLvl w:val="2"/>
    </w:pPr>
    <w:rPr>
      <w:rFonts w:eastAsia="Times New Roman"/>
      <w:b/>
      <w:sz w:val="28"/>
      <w:szCs w:val="24"/>
      <w:lang w:eastAsia="en-US"/>
    </w:rPr>
  </w:style>
  <w:style w:type="paragraph" w:styleId="Heading4">
    <w:name w:val="heading 4"/>
    <w:basedOn w:val="Normal"/>
    <w:next w:val="Normal"/>
    <w:link w:val="Heading4Char"/>
    <w:qFormat/>
    <w:rsid w:val="00094A96"/>
    <w:pPr>
      <w:keepNext/>
      <w:spacing w:before="120"/>
      <w:ind w:firstLine="852"/>
      <w:jc w:val="center"/>
      <w:outlineLvl w:val="3"/>
    </w:pPr>
    <w:rPr>
      <w:rFonts w:eastAsia="Times New Roman"/>
      <w:b/>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A96"/>
    <w:rPr>
      <w:rFonts w:eastAsia="Times New Roman" w:cs="Times New Roman"/>
      <w:b/>
      <w:sz w:val="32"/>
      <w:szCs w:val="24"/>
    </w:rPr>
  </w:style>
  <w:style w:type="character" w:customStyle="1" w:styleId="Heading3Char">
    <w:name w:val="Heading 3 Char"/>
    <w:basedOn w:val="DefaultParagraphFont"/>
    <w:link w:val="Heading3"/>
    <w:rsid w:val="00094A96"/>
    <w:rPr>
      <w:rFonts w:eastAsia="Times New Roman" w:cs="Times New Roman"/>
      <w:b/>
      <w:sz w:val="28"/>
      <w:szCs w:val="24"/>
    </w:rPr>
  </w:style>
  <w:style w:type="character" w:customStyle="1" w:styleId="Heading4Char">
    <w:name w:val="Heading 4 Char"/>
    <w:basedOn w:val="DefaultParagraphFont"/>
    <w:link w:val="Heading4"/>
    <w:rsid w:val="00094A96"/>
    <w:rPr>
      <w:rFonts w:eastAsia="Times New Roman" w:cs="Times New Roman"/>
      <w:b/>
      <w:sz w:val="28"/>
      <w:szCs w:val="24"/>
    </w:rPr>
  </w:style>
  <w:style w:type="character" w:styleId="Hyperlink">
    <w:name w:val="Hyperlink"/>
    <w:rsid w:val="00094A96"/>
    <w:rPr>
      <w:color w:val="0000FF"/>
      <w:u w:val="single"/>
    </w:rPr>
  </w:style>
  <w:style w:type="paragraph" w:styleId="NormalWeb">
    <w:name w:val="Normal (Web)"/>
    <w:basedOn w:val="Normal"/>
    <w:rsid w:val="00094A96"/>
    <w:pPr>
      <w:spacing w:before="100" w:beforeAutospacing="1" w:after="100" w:afterAutospacing="1"/>
    </w:pPr>
    <w:rPr>
      <w:rFonts w:eastAsia="Times New Roman"/>
      <w:sz w:val="24"/>
      <w:szCs w:val="24"/>
      <w:lang w:eastAsia="en-US"/>
    </w:rPr>
  </w:style>
  <w:style w:type="character" w:customStyle="1" w:styleId="HeaderChar">
    <w:name w:val="Header Char"/>
    <w:link w:val="Header"/>
    <w:uiPriority w:val="99"/>
    <w:locked/>
    <w:rsid w:val="00094A96"/>
    <w:rPr>
      <w:rFonts w:ascii="SimSun" w:eastAsia="SimSun" w:hAnsi="SimSun"/>
      <w:sz w:val="26"/>
      <w:szCs w:val="26"/>
      <w:lang w:eastAsia="zh-CN"/>
    </w:rPr>
  </w:style>
  <w:style w:type="paragraph" w:styleId="Header">
    <w:name w:val="header"/>
    <w:basedOn w:val="Normal"/>
    <w:link w:val="HeaderChar"/>
    <w:uiPriority w:val="99"/>
    <w:rsid w:val="00094A96"/>
    <w:pPr>
      <w:tabs>
        <w:tab w:val="center" w:pos="4320"/>
        <w:tab w:val="right" w:pos="8640"/>
      </w:tabs>
    </w:pPr>
    <w:rPr>
      <w:rFonts w:ascii="SimSun" w:hAnsi="SimSun" w:cstheme="minorBidi"/>
    </w:rPr>
  </w:style>
  <w:style w:type="character" w:customStyle="1" w:styleId="HeaderChar1">
    <w:name w:val="Header Char1"/>
    <w:basedOn w:val="DefaultParagraphFont"/>
    <w:uiPriority w:val="99"/>
    <w:semiHidden/>
    <w:rsid w:val="00094A96"/>
    <w:rPr>
      <w:rFonts w:eastAsia="SimSun" w:cs="Times New Roman"/>
      <w:sz w:val="26"/>
      <w:szCs w:val="26"/>
      <w:lang w:eastAsia="zh-CN"/>
    </w:rPr>
  </w:style>
  <w:style w:type="character" w:customStyle="1" w:styleId="FooterChar">
    <w:name w:val="Footer Char"/>
    <w:link w:val="Footer"/>
    <w:locked/>
    <w:rsid w:val="00094A96"/>
    <w:rPr>
      <w:rFonts w:ascii="SimSun" w:eastAsia="SimSun" w:hAnsi="SimSun"/>
      <w:sz w:val="26"/>
      <w:szCs w:val="26"/>
      <w:lang w:eastAsia="zh-CN"/>
    </w:rPr>
  </w:style>
  <w:style w:type="paragraph" w:styleId="Footer">
    <w:name w:val="footer"/>
    <w:basedOn w:val="Normal"/>
    <w:link w:val="FooterChar"/>
    <w:rsid w:val="00094A96"/>
    <w:pPr>
      <w:tabs>
        <w:tab w:val="center" w:pos="4320"/>
        <w:tab w:val="right" w:pos="8640"/>
      </w:tabs>
    </w:pPr>
    <w:rPr>
      <w:rFonts w:ascii="SimSun" w:hAnsi="SimSun" w:cstheme="minorBidi"/>
    </w:rPr>
  </w:style>
  <w:style w:type="character" w:customStyle="1" w:styleId="FooterChar1">
    <w:name w:val="Footer Char1"/>
    <w:basedOn w:val="DefaultParagraphFont"/>
    <w:uiPriority w:val="99"/>
    <w:semiHidden/>
    <w:rsid w:val="00094A96"/>
    <w:rPr>
      <w:rFonts w:eastAsia="SimSun" w:cs="Times New Roman"/>
      <w:sz w:val="26"/>
      <w:szCs w:val="26"/>
      <w:lang w:eastAsia="zh-CN"/>
    </w:rPr>
  </w:style>
  <w:style w:type="character" w:customStyle="1" w:styleId="BodyTextIndent2Char">
    <w:name w:val="Body Text Indent 2 Char"/>
    <w:link w:val="BodyTextIndent2"/>
    <w:locked/>
    <w:rsid w:val="00094A96"/>
    <w:rPr>
      <w:sz w:val="28"/>
      <w:szCs w:val="24"/>
    </w:rPr>
  </w:style>
  <w:style w:type="paragraph" w:styleId="BodyTextIndent2">
    <w:name w:val="Body Text Indent 2"/>
    <w:basedOn w:val="Normal"/>
    <w:link w:val="BodyTextIndent2Char"/>
    <w:rsid w:val="00094A96"/>
    <w:pPr>
      <w:spacing w:after="60"/>
      <w:ind w:firstLine="851"/>
      <w:jc w:val="both"/>
    </w:pPr>
    <w:rPr>
      <w:rFonts w:eastAsiaTheme="minorHAnsi" w:cstheme="minorBidi"/>
      <w:sz w:val="28"/>
      <w:szCs w:val="24"/>
      <w:lang w:eastAsia="en-US"/>
    </w:rPr>
  </w:style>
  <w:style w:type="character" w:customStyle="1" w:styleId="BodyTextIndent2Char1">
    <w:name w:val="Body Text Indent 2 Char1"/>
    <w:basedOn w:val="DefaultParagraphFont"/>
    <w:uiPriority w:val="99"/>
    <w:semiHidden/>
    <w:rsid w:val="00094A96"/>
    <w:rPr>
      <w:rFonts w:eastAsia="SimSun" w:cs="Times New Roman"/>
      <w:sz w:val="26"/>
      <w:szCs w:val="26"/>
      <w:lang w:eastAsia="zh-CN"/>
    </w:rPr>
  </w:style>
  <w:style w:type="character" w:customStyle="1" w:styleId="apple-converted-space">
    <w:name w:val="apple-converted-space"/>
    <w:basedOn w:val="DefaultParagraphFont"/>
    <w:rsid w:val="00094A96"/>
  </w:style>
  <w:style w:type="character" w:styleId="PageNumber">
    <w:name w:val="page number"/>
    <w:basedOn w:val="DefaultParagraphFont"/>
    <w:rsid w:val="00094A96"/>
  </w:style>
  <w:style w:type="character" w:customStyle="1" w:styleId="fontstyle01">
    <w:name w:val="fontstyle01"/>
    <w:basedOn w:val="DefaultParagraphFont"/>
    <w:rsid w:val="008B3454"/>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8B1D0B"/>
    <w:pPr>
      <w:spacing w:after="120"/>
    </w:pPr>
  </w:style>
  <w:style w:type="character" w:customStyle="1" w:styleId="BodyTextChar">
    <w:name w:val="Body Text Char"/>
    <w:basedOn w:val="DefaultParagraphFont"/>
    <w:link w:val="BodyText"/>
    <w:uiPriority w:val="99"/>
    <w:semiHidden/>
    <w:rsid w:val="008B1D0B"/>
    <w:rPr>
      <w:rFonts w:eastAsia="SimSun" w:cs="Times New Roman"/>
      <w:sz w:val="26"/>
      <w:szCs w:val="26"/>
      <w:lang w:eastAsia="zh-CN"/>
    </w:rPr>
  </w:style>
  <w:style w:type="paragraph" w:styleId="ListParagraph">
    <w:name w:val="List Paragraph"/>
    <w:basedOn w:val="Normal"/>
    <w:uiPriority w:val="1"/>
    <w:qFormat/>
    <w:rsid w:val="008B1D0B"/>
    <w:pPr>
      <w:widowControl w:val="0"/>
      <w:autoSpaceDE w:val="0"/>
      <w:autoSpaceDN w:val="0"/>
      <w:spacing w:before="60"/>
      <w:ind w:left="213" w:firstLine="720"/>
      <w:jc w:val="both"/>
    </w:pPr>
    <w:rPr>
      <w:rFonts w:eastAsia="Times New Roman"/>
      <w:sz w:val="22"/>
      <w:szCs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96"/>
    <w:pPr>
      <w:spacing w:after="0" w:line="240" w:lineRule="auto"/>
    </w:pPr>
    <w:rPr>
      <w:rFonts w:eastAsia="SimSun" w:cs="Times New Roman"/>
      <w:sz w:val="26"/>
      <w:szCs w:val="26"/>
      <w:lang w:eastAsia="zh-CN"/>
    </w:rPr>
  </w:style>
  <w:style w:type="paragraph" w:styleId="Heading1">
    <w:name w:val="heading 1"/>
    <w:basedOn w:val="Normal"/>
    <w:next w:val="Normal"/>
    <w:link w:val="Heading1Char"/>
    <w:qFormat/>
    <w:rsid w:val="00094A96"/>
    <w:pPr>
      <w:keepNext/>
      <w:spacing w:before="120"/>
      <w:jc w:val="center"/>
      <w:outlineLvl w:val="0"/>
    </w:pPr>
    <w:rPr>
      <w:rFonts w:eastAsia="Times New Roman"/>
      <w:b/>
      <w:sz w:val="32"/>
      <w:szCs w:val="24"/>
      <w:lang w:eastAsia="en-US"/>
    </w:rPr>
  </w:style>
  <w:style w:type="paragraph" w:styleId="Heading3">
    <w:name w:val="heading 3"/>
    <w:basedOn w:val="Normal"/>
    <w:next w:val="Normal"/>
    <w:link w:val="Heading3Char"/>
    <w:qFormat/>
    <w:rsid w:val="00094A96"/>
    <w:pPr>
      <w:keepNext/>
      <w:spacing w:before="120"/>
      <w:jc w:val="center"/>
      <w:outlineLvl w:val="2"/>
    </w:pPr>
    <w:rPr>
      <w:rFonts w:eastAsia="Times New Roman"/>
      <w:b/>
      <w:sz w:val="28"/>
      <w:szCs w:val="24"/>
      <w:lang w:eastAsia="en-US"/>
    </w:rPr>
  </w:style>
  <w:style w:type="paragraph" w:styleId="Heading4">
    <w:name w:val="heading 4"/>
    <w:basedOn w:val="Normal"/>
    <w:next w:val="Normal"/>
    <w:link w:val="Heading4Char"/>
    <w:qFormat/>
    <w:rsid w:val="00094A96"/>
    <w:pPr>
      <w:keepNext/>
      <w:spacing w:before="120"/>
      <w:ind w:firstLine="852"/>
      <w:jc w:val="center"/>
      <w:outlineLvl w:val="3"/>
    </w:pPr>
    <w:rPr>
      <w:rFonts w:eastAsia="Times New Roman"/>
      <w:b/>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A96"/>
    <w:rPr>
      <w:rFonts w:eastAsia="Times New Roman" w:cs="Times New Roman"/>
      <w:b/>
      <w:sz w:val="32"/>
      <w:szCs w:val="24"/>
    </w:rPr>
  </w:style>
  <w:style w:type="character" w:customStyle="1" w:styleId="Heading3Char">
    <w:name w:val="Heading 3 Char"/>
    <w:basedOn w:val="DefaultParagraphFont"/>
    <w:link w:val="Heading3"/>
    <w:rsid w:val="00094A96"/>
    <w:rPr>
      <w:rFonts w:eastAsia="Times New Roman" w:cs="Times New Roman"/>
      <w:b/>
      <w:sz w:val="28"/>
      <w:szCs w:val="24"/>
    </w:rPr>
  </w:style>
  <w:style w:type="character" w:customStyle="1" w:styleId="Heading4Char">
    <w:name w:val="Heading 4 Char"/>
    <w:basedOn w:val="DefaultParagraphFont"/>
    <w:link w:val="Heading4"/>
    <w:rsid w:val="00094A96"/>
    <w:rPr>
      <w:rFonts w:eastAsia="Times New Roman" w:cs="Times New Roman"/>
      <w:b/>
      <w:sz w:val="28"/>
      <w:szCs w:val="24"/>
    </w:rPr>
  </w:style>
  <w:style w:type="character" w:styleId="Hyperlink">
    <w:name w:val="Hyperlink"/>
    <w:rsid w:val="00094A96"/>
    <w:rPr>
      <w:color w:val="0000FF"/>
      <w:u w:val="single"/>
    </w:rPr>
  </w:style>
  <w:style w:type="paragraph" w:styleId="NormalWeb">
    <w:name w:val="Normal (Web)"/>
    <w:basedOn w:val="Normal"/>
    <w:rsid w:val="00094A96"/>
    <w:pPr>
      <w:spacing w:before="100" w:beforeAutospacing="1" w:after="100" w:afterAutospacing="1"/>
    </w:pPr>
    <w:rPr>
      <w:rFonts w:eastAsia="Times New Roman"/>
      <w:sz w:val="24"/>
      <w:szCs w:val="24"/>
      <w:lang w:eastAsia="en-US"/>
    </w:rPr>
  </w:style>
  <w:style w:type="character" w:customStyle="1" w:styleId="HeaderChar">
    <w:name w:val="Header Char"/>
    <w:link w:val="Header"/>
    <w:uiPriority w:val="99"/>
    <w:locked/>
    <w:rsid w:val="00094A96"/>
    <w:rPr>
      <w:rFonts w:ascii="SimSun" w:eastAsia="SimSun" w:hAnsi="SimSun"/>
      <w:sz w:val="26"/>
      <w:szCs w:val="26"/>
      <w:lang w:eastAsia="zh-CN"/>
    </w:rPr>
  </w:style>
  <w:style w:type="paragraph" w:styleId="Header">
    <w:name w:val="header"/>
    <w:basedOn w:val="Normal"/>
    <w:link w:val="HeaderChar"/>
    <w:uiPriority w:val="99"/>
    <w:rsid w:val="00094A96"/>
    <w:pPr>
      <w:tabs>
        <w:tab w:val="center" w:pos="4320"/>
        <w:tab w:val="right" w:pos="8640"/>
      </w:tabs>
    </w:pPr>
    <w:rPr>
      <w:rFonts w:ascii="SimSun" w:hAnsi="SimSun" w:cstheme="minorBidi"/>
    </w:rPr>
  </w:style>
  <w:style w:type="character" w:customStyle="1" w:styleId="HeaderChar1">
    <w:name w:val="Header Char1"/>
    <w:basedOn w:val="DefaultParagraphFont"/>
    <w:uiPriority w:val="99"/>
    <w:semiHidden/>
    <w:rsid w:val="00094A96"/>
    <w:rPr>
      <w:rFonts w:eastAsia="SimSun" w:cs="Times New Roman"/>
      <w:sz w:val="26"/>
      <w:szCs w:val="26"/>
      <w:lang w:eastAsia="zh-CN"/>
    </w:rPr>
  </w:style>
  <w:style w:type="character" w:customStyle="1" w:styleId="FooterChar">
    <w:name w:val="Footer Char"/>
    <w:link w:val="Footer"/>
    <w:locked/>
    <w:rsid w:val="00094A96"/>
    <w:rPr>
      <w:rFonts w:ascii="SimSun" w:eastAsia="SimSun" w:hAnsi="SimSun"/>
      <w:sz w:val="26"/>
      <w:szCs w:val="26"/>
      <w:lang w:eastAsia="zh-CN"/>
    </w:rPr>
  </w:style>
  <w:style w:type="paragraph" w:styleId="Footer">
    <w:name w:val="footer"/>
    <w:basedOn w:val="Normal"/>
    <w:link w:val="FooterChar"/>
    <w:rsid w:val="00094A96"/>
    <w:pPr>
      <w:tabs>
        <w:tab w:val="center" w:pos="4320"/>
        <w:tab w:val="right" w:pos="8640"/>
      </w:tabs>
    </w:pPr>
    <w:rPr>
      <w:rFonts w:ascii="SimSun" w:hAnsi="SimSun" w:cstheme="minorBidi"/>
    </w:rPr>
  </w:style>
  <w:style w:type="character" w:customStyle="1" w:styleId="FooterChar1">
    <w:name w:val="Footer Char1"/>
    <w:basedOn w:val="DefaultParagraphFont"/>
    <w:uiPriority w:val="99"/>
    <w:semiHidden/>
    <w:rsid w:val="00094A96"/>
    <w:rPr>
      <w:rFonts w:eastAsia="SimSun" w:cs="Times New Roman"/>
      <w:sz w:val="26"/>
      <w:szCs w:val="26"/>
      <w:lang w:eastAsia="zh-CN"/>
    </w:rPr>
  </w:style>
  <w:style w:type="character" w:customStyle="1" w:styleId="BodyTextIndent2Char">
    <w:name w:val="Body Text Indent 2 Char"/>
    <w:link w:val="BodyTextIndent2"/>
    <w:locked/>
    <w:rsid w:val="00094A96"/>
    <w:rPr>
      <w:sz w:val="28"/>
      <w:szCs w:val="24"/>
    </w:rPr>
  </w:style>
  <w:style w:type="paragraph" w:styleId="BodyTextIndent2">
    <w:name w:val="Body Text Indent 2"/>
    <w:basedOn w:val="Normal"/>
    <w:link w:val="BodyTextIndent2Char"/>
    <w:rsid w:val="00094A96"/>
    <w:pPr>
      <w:spacing w:after="60"/>
      <w:ind w:firstLine="851"/>
      <w:jc w:val="both"/>
    </w:pPr>
    <w:rPr>
      <w:rFonts w:eastAsiaTheme="minorHAnsi" w:cstheme="minorBidi"/>
      <w:sz w:val="28"/>
      <w:szCs w:val="24"/>
      <w:lang w:eastAsia="en-US"/>
    </w:rPr>
  </w:style>
  <w:style w:type="character" w:customStyle="1" w:styleId="BodyTextIndent2Char1">
    <w:name w:val="Body Text Indent 2 Char1"/>
    <w:basedOn w:val="DefaultParagraphFont"/>
    <w:uiPriority w:val="99"/>
    <w:semiHidden/>
    <w:rsid w:val="00094A96"/>
    <w:rPr>
      <w:rFonts w:eastAsia="SimSun" w:cs="Times New Roman"/>
      <w:sz w:val="26"/>
      <w:szCs w:val="26"/>
      <w:lang w:eastAsia="zh-CN"/>
    </w:rPr>
  </w:style>
  <w:style w:type="character" w:customStyle="1" w:styleId="apple-converted-space">
    <w:name w:val="apple-converted-space"/>
    <w:basedOn w:val="DefaultParagraphFont"/>
    <w:rsid w:val="00094A96"/>
  </w:style>
  <w:style w:type="character" w:styleId="PageNumber">
    <w:name w:val="page number"/>
    <w:basedOn w:val="DefaultParagraphFont"/>
    <w:rsid w:val="00094A96"/>
  </w:style>
  <w:style w:type="character" w:customStyle="1" w:styleId="fontstyle01">
    <w:name w:val="fontstyle01"/>
    <w:basedOn w:val="DefaultParagraphFont"/>
    <w:rsid w:val="008B3454"/>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8B1D0B"/>
    <w:pPr>
      <w:spacing w:after="120"/>
    </w:pPr>
  </w:style>
  <w:style w:type="character" w:customStyle="1" w:styleId="BodyTextChar">
    <w:name w:val="Body Text Char"/>
    <w:basedOn w:val="DefaultParagraphFont"/>
    <w:link w:val="BodyText"/>
    <w:uiPriority w:val="99"/>
    <w:semiHidden/>
    <w:rsid w:val="008B1D0B"/>
    <w:rPr>
      <w:rFonts w:eastAsia="SimSun" w:cs="Times New Roman"/>
      <w:sz w:val="26"/>
      <w:szCs w:val="26"/>
      <w:lang w:eastAsia="zh-CN"/>
    </w:rPr>
  </w:style>
  <w:style w:type="paragraph" w:styleId="ListParagraph">
    <w:name w:val="List Paragraph"/>
    <w:basedOn w:val="Normal"/>
    <w:uiPriority w:val="1"/>
    <w:qFormat/>
    <w:rsid w:val="008B1D0B"/>
    <w:pPr>
      <w:widowControl w:val="0"/>
      <w:autoSpaceDE w:val="0"/>
      <w:autoSpaceDN w:val="0"/>
      <w:spacing w:before="60"/>
      <w:ind w:left="213" w:firstLine="720"/>
      <w:jc w:val="both"/>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122">
      <w:bodyDiv w:val="1"/>
      <w:marLeft w:val="0"/>
      <w:marRight w:val="0"/>
      <w:marTop w:val="0"/>
      <w:marBottom w:val="0"/>
      <w:divBdr>
        <w:top w:val="none" w:sz="0" w:space="0" w:color="auto"/>
        <w:left w:val="none" w:sz="0" w:space="0" w:color="auto"/>
        <w:bottom w:val="none" w:sz="0" w:space="0" w:color="auto"/>
        <w:right w:val="none" w:sz="0" w:space="0" w:color="auto"/>
      </w:divBdr>
    </w:div>
    <w:div w:id="1043749539">
      <w:bodyDiv w:val="1"/>
      <w:marLeft w:val="0"/>
      <w:marRight w:val="0"/>
      <w:marTop w:val="0"/>
      <w:marBottom w:val="0"/>
      <w:divBdr>
        <w:top w:val="none" w:sz="0" w:space="0" w:color="auto"/>
        <w:left w:val="none" w:sz="0" w:space="0" w:color="auto"/>
        <w:bottom w:val="none" w:sz="0" w:space="0" w:color="auto"/>
        <w:right w:val="none" w:sz="0" w:space="0" w:color="auto"/>
      </w:divBdr>
    </w:div>
    <w:div w:id="1448156704">
      <w:bodyDiv w:val="1"/>
      <w:marLeft w:val="0"/>
      <w:marRight w:val="0"/>
      <w:marTop w:val="0"/>
      <w:marBottom w:val="0"/>
      <w:divBdr>
        <w:top w:val="none" w:sz="0" w:space="0" w:color="auto"/>
        <w:left w:val="none" w:sz="0" w:space="0" w:color="auto"/>
        <w:bottom w:val="none" w:sz="0" w:space="0" w:color="auto"/>
        <w:right w:val="none" w:sz="0" w:space="0" w:color="auto"/>
      </w:divBdr>
    </w:div>
    <w:div w:id="1886913558">
      <w:bodyDiv w:val="1"/>
      <w:marLeft w:val="0"/>
      <w:marRight w:val="0"/>
      <w:marTop w:val="0"/>
      <w:marBottom w:val="0"/>
      <w:divBdr>
        <w:top w:val="none" w:sz="0" w:space="0" w:color="auto"/>
        <w:left w:val="none" w:sz="0" w:space="0" w:color="auto"/>
        <w:bottom w:val="none" w:sz="0" w:space="0" w:color="auto"/>
        <w:right w:val="none" w:sz="0" w:space="0" w:color="auto"/>
      </w:divBdr>
    </w:div>
    <w:div w:id="1987122202">
      <w:bodyDiv w:val="1"/>
      <w:marLeft w:val="0"/>
      <w:marRight w:val="0"/>
      <w:marTop w:val="0"/>
      <w:marBottom w:val="0"/>
      <w:divBdr>
        <w:top w:val="none" w:sz="0" w:space="0" w:color="auto"/>
        <w:left w:val="none" w:sz="0" w:space="0" w:color="auto"/>
        <w:bottom w:val="none" w:sz="0" w:space="0" w:color="auto"/>
        <w:right w:val="none" w:sz="0" w:space="0" w:color="auto"/>
      </w:divBdr>
    </w:div>
    <w:div w:id="20359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2D3EE-C423-41E6-804B-CE0B5E05FE8B}">
  <ds:schemaRefs>
    <ds:schemaRef ds:uri="http://schemas.openxmlformats.org/officeDocument/2006/bibliography"/>
  </ds:schemaRefs>
</ds:datastoreItem>
</file>

<file path=customXml/itemProps2.xml><?xml version="1.0" encoding="utf-8"?>
<ds:datastoreItem xmlns:ds="http://schemas.openxmlformats.org/officeDocument/2006/customXml" ds:itemID="{88F6DA33-19EB-47CE-86D0-9978332593D6}"/>
</file>

<file path=customXml/itemProps3.xml><?xml version="1.0" encoding="utf-8"?>
<ds:datastoreItem xmlns:ds="http://schemas.openxmlformats.org/officeDocument/2006/customXml" ds:itemID="{9BDC7E75-DF19-4035-8F44-7787A8B44953}"/>
</file>

<file path=customXml/itemProps4.xml><?xml version="1.0" encoding="utf-8"?>
<ds:datastoreItem xmlns:ds="http://schemas.openxmlformats.org/officeDocument/2006/customXml" ds:itemID="{FF6F6A59-2806-4F5E-B4CF-5C81D2FB6E91}"/>
</file>

<file path=docProps/app.xml><?xml version="1.0" encoding="utf-8"?>
<Properties xmlns="http://schemas.openxmlformats.org/officeDocument/2006/extended-properties" xmlns:vt="http://schemas.openxmlformats.org/officeDocument/2006/docPropsVTypes">
  <Template>Normal</Template>
  <TotalTime>0</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ICTBT</cp:lastModifiedBy>
  <cp:revision>2</cp:revision>
  <dcterms:created xsi:type="dcterms:W3CDTF">2025-01-24T06:23:00Z</dcterms:created>
  <dcterms:modified xsi:type="dcterms:W3CDTF">2025-01-24T06:23:00Z</dcterms:modified>
</cp:coreProperties>
</file>